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945C7" w14:textId="77777777" w:rsidR="00C33F5B" w:rsidRPr="007054BE" w:rsidRDefault="003C550E" w:rsidP="003C550E">
      <w:pPr>
        <w:pStyle w:val="Heading1"/>
        <w:jc w:val="center"/>
        <w:rPr>
          <w:rFonts w:ascii="Arial" w:hAnsi="Arial" w:cs="Arial"/>
          <w:color w:val="000000" w:themeColor="text1"/>
          <w:sz w:val="22"/>
          <w:szCs w:val="22"/>
        </w:rPr>
      </w:pPr>
      <w:r w:rsidRPr="007054BE">
        <w:rPr>
          <w:rFonts w:ascii="Arial" w:hAnsi="Arial" w:cs="Arial"/>
          <w:color w:val="000000" w:themeColor="text1"/>
          <w:sz w:val="22"/>
          <w:szCs w:val="22"/>
        </w:rPr>
        <w:t xml:space="preserve">RESTORING WATER QUALITY IN THE </w:t>
      </w:r>
      <w:r w:rsidR="00E572E9" w:rsidRPr="007054BE">
        <w:rPr>
          <w:rFonts w:ascii="Arial" w:hAnsi="Arial" w:cs="Arial"/>
          <w:color w:val="000000" w:themeColor="text1"/>
          <w:sz w:val="22"/>
          <w:szCs w:val="22"/>
        </w:rPr>
        <w:t>POLLUTED TURAG</w:t>
      </w:r>
      <w:r w:rsidRPr="007054BE">
        <w:rPr>
          <w:rFonts w:ascii="Arial" w:hAnsi="Arial" w:cs="Arial"/>
          <w:color w:val="000000" w:themeColor="text1"/>
          <w:sz w:val="22"/>
          <w:szCs w:val="22"/>
        </w:rPr>
        <w:t>-</w:t>
      </w:r>
      <w:r w:rsidR="00A76FFE" w:rsidRPr="007054BE">
        <w:rPr>
          <w:rFonts w:ascii="Arial" w:hAnsi="Arial" w:cs="Arial"/>
          <w:color w:val="000000" w:themeColor="text1"/>
          <w:sz w:val="22"/>
          <w:szCs w:val="22"/>
        </w:rPr>
        <w:t>TONGI-</w:t>
      </w:r>
      <w:r w:rsidRPr="007054BE">
        <w:rPr>
          <w:rFonts w:ascii="Arial" w:hAnsi="Arial" w:cs="Arial"/>
          <w:color w:val="000000" w:themeColor="text1"/>
          <w:sz w:val="22"/>
          <w:szCs w:val="22"/>
        </w:rPr>
        <w:t>BALU RIVER SYSTEM, DHAKA: MODELLING NUTRIENT AND PATHOGEN INTERVENTION STRATEGIES</w:t>
      </w:r>
    </w:p>
    <w:p w14:paraId="49ACFDAD" w14:textId="2C36B14B" w:rsidR="00030978" w:rsidRPr="009743E9" w:rsidRDefault="003C550E" w:rsidP="003C550E">
      <w:pPr>
        <w:pStyle w:val="Heading1"/>
        <w:jc w:val="center"/>
        <w:rPr>
          <w:rFonts w:ascii="Arial" w:hAnsi="Arial" w:cs="Arial"/>
          <w:b w:val="0"/>
          <w:color w:val="000000" w:themeColor="text1"/>
          <w:sz w:val="22"/>
          <w:szCs w:val="22"/>
        </w:rPr>
      </w:pPr>
      <w:r w:rsidRPr="009743E9">
        <w:rPr>
          <w:rFonts w:ascii="Arial" w:hAnsi="Arial" w:cs="Arial"/>
          <w:b w:val="0"/>
          <w:color w:val="000000" w:themeColor="text1"/>
          <w:sz w:val="22"/>
          <w:szCs w:val="22"/>
        </w:rPr>
        <w:t>By</w:t>
      </w:r>
    </w:p>
    <w:p w14:paraId="55BE0346" w14:textId="31D91865" w:rsidR="006A2B89" w:rsidRPr="005D5292" w:rsidRDefault="003C550E" w:rsidP="005D5292">
      <w:pPr>
        <w:pStyle w:val="Heading1"/>
        <w:jc w:val="both"/>
        <w:rPr>
          <w:rFonts w:ascii="Arial" w:hAnsi="Arial" w:cs="Arial"/>
          <w:b w:val="0"/>
          <w:color w:val="auto"/>
          <w:sz w:val="22"/>
          <w:szCs w:val="22"/>
          <w:vertAlign w:val="superscript"/>
        </w:rPr>
      </w:pPr>
      <w:r w:rsidRPr="005D5292">
        <w:rPr>
          <w:rFonts w:ascii="Arial" w:hAnsi="Arial" w:cs="Arial"/>
          <w:b w:val="0"/>
          <w:color w:val="auto"/>
          <w:sz w:val="22"/>
          <w:szCs w:val="22"/>
        </w:rPr>
        <w:t>Paul Whitehead</w:t>
      </w:r>
      <w:r w:rsidRPr="005D5292">
        <w:rPr>
          <w:rFonts w:ascii="Arial" w:hAnsi="Arial" w:cs="Arial"/>
          <w:b w:val="0"/>
          <w:color w:val="auto"/>
          <w:sz w:val="22"/>
          <w:szCs w:val="22"/>
          <w:vertAlign w:val="superscript"/>
        </w:rPr>
        <w:t>1</w:t>
      </w:r>
      <w:r w:rsidRPr="005D5292">
        <w:rPr>
          <w:rFonts w:ascii="Arial" w:hAnsi="Arial" w:cs="Arial"/>
          <w:b w:val="0"/>
          <w:color w:val="auto"/>
          <w:sz w:val="22"/>
          <w:szCs w:val="22"/>
        </w:rPr>
        <w:t>, Gianbattista Bussi</w:t>
      </w:r>
      <w:r w:rsidRPr="005D5292">
        <w:rPr>
          <w:rFonts w:ascii="Arial" w:hAnsi="Arial" w:cs="Arial"/>
          <w:b w:val="0"/>
          <w:color w:val="auto"/>
          <w:sz w:val="22"/>
          <w:szCs w:val="22"/>
          <w:vertAlign w:val="superscript"/>
        </w:rPr>
        <w:t>1</w:t>
      </w:r>
      <w:r w:rsidRPr="005D5292">
        <w:rPr>
          <w:rFonts w:ascii="Arial" w:hAnsi="Arial" w:cs="Arial"/>
          <w:b w:val="0"/>
          <w:color w:val="auto"/>
          <w:sz w:val="22"/>
          <w:szCs w:val="22"/>
        </w:rPr>
        <w:t xml:space="preserve">, </w:t>
      </w:r>
      <w:r w:rsidR="00316181" w:rsidRPr="005D5292">
        <w:rPr>
          <w:rFonts w:ascii="Arial" w:hAnsi="Arial" w:cs="Arial"/>
          <w:b w:val="0"/>
          <w:color w:val="auto"/>
          <w:sz w:val="22"/>
          <w:szCs w:val="22"/>
        </w:rPr>
        <w:t xml:space="preserve">Mohammed </w:t>
      </w:r>
      <w:r w:rsidRPr="005D5292">
        <w:rPr>
          <w:rFonts w:ascii="Arial" w:hAnsi="Arial" w:cs="Arial"/>
          <w:b w:val="0"/>
          <w:color w:val="auto"/>
          <w:sz w:val="22"/>
          <w:szCs w:val="22"/>
        </w:rPr>
        <w:t>Abed Hossain</w:t>
      </w:r>
      <w:r w:rsidRPr="005D5292">
        <w:rPr>
          <w:rFonts w:ascii="Arial" w:hAnsi="Arial" w:cs="Arial"/>
          <w:b w:val="0"/>
          <w:color w:val="auto"/>
          <w:sz w:val="22"/>
          <w:szCs w:val="22"/>
          <w:vertAlign w:val="superscript"/>
        </w:rPr>
        <w:t>2</w:t>
      </w:r>
      <w:r w:rsidRPr="005D5292">
        <w:rPr>
          <w:rFonts w:ascii="Arial" w:hAnsi="Arial" w:cs="Arial"/>
          <w:b w:val="0"/>
          <w:color w:val="auto"/>
          <w:sz w:val="22"/>
          <w:szCs w:val="22"/>
        </w:rPr>
        <w:t>, Michaela Do</w:t>
      </w:r>
      <w:r w:rsidR="009743E9" w:rsidRPr="005D5292">
        <w:rPr>
          <w:rFonts w:ascii="Arial" w:hAnsi="Arial" w:cs="Arial"/>
          <w:b w:val="0"/>
          <w:color w:val="auto"/>
          <w:sz w:val="22"/>
          <w:szCs w:val="22"/>
        </w:rPr>
        <w:t>l</w:t>
      </w:r>
      <w:r w:rsidRPr="005D5292">
        <w:rPr>
          <w:rFonts w:ascii="Arial" w:hAnsi="Arial" w:cs="Arial"/>
          <w:b w:val="0"/>
          <w:color w:val="auto"/>
          <w:sz w:val="22"/>
          <w:szCs w:val="22"/>
        </w:rPr>
        <w:t>k</w:t>
      </w:r>
      <w:r w:rsidRPr="005D5292">
        <w:rPr>
          <w:rFonts w:ascii="Arial" w:hAnsi="Arial" w:cs="Arial"/>
          <w:b w:val="0"/>
          <w:color w:val="auto"/>
          <w:sz w:val="22"/>
          <w:szCs w:val="22"/>
          <w:vertAlign w:val="superscript"/>
        </w:rPr>
        <w:t>1</w:t>
      </w:r>
      <w:r w:rsidRPr="005D5292">
        <w:rPr>
          <w:rFonts w:ascii="Arial" w:hAnsi="Arial" w:cs="Arial"/>
          <w:b w:val="0"/>
          <w:color w:val="auto"/>
          <w:sz w:val="22"/>
          <w:szCs w:val="22"/>
        </w:rPr>
        <w:t xml:space="preserve">, </w:t>
      </w:r>
      <w:proofErr w:type="spellStart"/>
      <w:r w:rsidRPr="005D5292">
        <w:rPr>
          <w:rFonts w:ascii="Arial" w:hAnsi="Arial" w:cs="Arial"/>
          <w:b w:val="0"/>
          <w:color w:val="auto"/>
          <w:sz w:val="22"/>
          <w:szCs w:val="22"/>
        </w:rPr>
        <w:t>Partho</w:t>
      </w:r>
      <w:proofErr w:type="spellEnd"/>
      <w:r w:rsidRPr="005D5292">
        <w:rPr>
          <w:rFonts w:ascii="Arial" w:hAnsi="Arial" w:cs="Arial"/>
          <w:b w:val="0"/>
          <w:color w:val="auto"/>
          <w:sz w:val="22"/>
          <w:szCs w:val="22"/>
        </w:rPr>
        <w:t xml:space="preserve"> Das</w:t>
      </w:r>
      <w:r w:rsidRPr="005D5292">
        <w:rPr>
          <w:rFonts w:ascii="Arial" w:hAnsi="Arial" w:cs="Arial"/>
          <w:b w:val="0"/>
          <w:color w:val="auto"/>
          <w:sz w:val="22"/>
          <w:szCs w:val="22"/>
          <w:vertAlign w:val="superscript"/>
        </w:rPr>
        <w:t>2</w:t>
      </w:r>
      <w:r w:rsidR="006A2B89" w:rsidRPr="005D5292">
        <w:rPr>
          <w:rFonts w:ascii="Arial" w:hAnsi="Arial" w:cs="Arial"/>
          <w:b w:val="0"/>
          <w:color w:val="auto"/>
          <w:sz w:val="22"/>
          <w:szCs w:val="22"/>
        </w:rPr>
        <w:t xml:space="preserve">, </w:t>
      </w:r>
      <w:r w:rsidR="00891B72" w:rsidRPr="005D5292">
        <w:rPr>
          <w:rFonts w:ascii="Arial" w:hAnsi="Arial" w:cs="Arial"/>
          <w:b w:val="0"/>
          <w:color w:val="auto"/>
          <w:sz w:val="22"/>
          <w:szCs w:val="22"/>
        </w:rPr>
        <w:t>Sean Comber</w:t>
      </w:r>
      <w:r w:rsidR="00891B72" w:rsidRPr="005D5292">
        <w:rPr>
          <w:rFonts w:ascii="Arial" w:hAnsi="Arial" w:cs="Arial"/>
          <w:b w:val="0"/>
          <w:color w:val="auto"/>
          <w:sz w:val="22"/>
          <w:szCs w:val="22"/>
          <w:vertAlign w:val="superscript"/>
        </w:rPr>
        <w:t>4</w:t>
      </w:r>
      <w:r w:rsidR="00891B72" w:rsidRPr="005D5292">
        <w:rPr>
          <w:rFonts w:ascii="Arial" w:hAnsi="Arial" w:cs="Arial"/>
          <w:b w:val="0"/>
          <w:color w:val="auto"/>
          <w:sz w:val="22"/>
          <w:szCs w:val="22"/>
        </w:rPr>
        <w:t xml:space="preserve">, </w:t>
      </w:r>
      <w:r w:rsidRPr="005D5292">
        <w:rPr>
          <w:rFonts w:ascii="Arial" w:hAnsi="Arial" w:cs="Arial"/>
          <w:b w:val="0"/>
          <w:color w:val="auto"/>
          <w:sz w:val="22"/>
          <w:szCs w:val="22"/>
        </w:rPr>
        <w:t>Rebecca Peters</w:t>
      </w:r>
      <w:r w:rsidR="00891B72" w:rsidRPr="005D5292">
        <w:rPr>
          <w:rFonts w:ascii="Arial" w:hAnsi="Arial" w:cs="Arial"/>
          <w:b w:val="0"/>
          <w:color w:val="auto"/>
          <w:sz w:val="22"/>
          <w:szCs w:val="22"/>
          <w:vertAlign w:val="superscript"/>
        </w:rPr>
        <w:t>1</w:t>
      </w:r>
      <w:r w:rsidRPr="005D5292">
        <w:rPr>
          <w:rFonts w:ascii="Arial" w:hAnsi="Arial" w:cs="Arial"/>
          <w:b w:val="0"/>
          <w:color w:val="auto"/>
          <w:sz w:val="22"/>
          <w:szCs w:val="22"/>
        </w:rPr>
        <w:t xml:space="preserve">, Katrina </w:t>
      </w:r>
      <w:r w:rsidR="009743E9" w:rsidRPr="005D5292">
        <w:rPr>
          <w:rFonts w:ascii="Arial" w:hAnsi="Arial" w:cs="Arial"/>
          <w:b w:val="0"/>
          <w:color w:val="auto"/>
          <w:sz w:val="22"/>
          <w:szCs w:val="22"/>
        </w:rPr>
        <w:t xml:space="preserve">J. </w:t>
      </w:r>
      <w:r w:rsidR="00891B72" w:rsidRPr="005D5292">
        <w:rPr>
          <w:rFonts w:ascii="Arial" w:hAnsi="Arial" w:cs="Arial"/>
          <w:b w:val="0"/>
          <w:color w:val="auto"/>
          <w:sz w:val="22"/>
          <w:szCs w:val="22"/>
        </w:rPr>
        <w:t>Charles</w:t>
      </w:r>
      <w:r w:rsidR="00891B72" w:rsidRPr="005D5292">
        <w:rPr>
          <w:rFonts w:ascii="Arial" w:hAnsi="Arial" w:cs="Arial"/>
          <w:b w:val="0"/>
          <w:color w:val="auto"/>
          <w:sz w:val="22"/>
          <w:szCs w:val="22"/>
          <w:vertAlign w:val="superscript"/>
        </w:rPr>
        <w:t>1</w:t>
      </w:r>
      <w:r w:rsidR="00C33F5B" w:rsidRPr="005D5292">
        <w:rPr>
          <w:rFonts w:ascii="Arial" w:hAnsi="Arial" w:cs="Arial"/>
          <w:b w:val="0"/>
          <w:color w:val="auto"/>
          <w:sz w:val="22"/>
          <w:szCs w:val="22"/>
        </w:rPr>
        <w:t>, Rob Hope</w:t>
      </w:r>
      <w:r w:rsidR="00C33F5B" w:rsidRPr="005D5292">
        <w:rPr>
          <w:rFonts w:ascii="Arial" w:hAnsi="Arial" w:cs="Arial"/>
          <w:b w:val="0"/>
          <w:color w:val="auto"/>
          <w:sz w:val="22"/>
          <w:szCs w:val="22"/>
          <w:vertAlign w:val="superscript"/>
        </w:rPr>
        <w:t>1</w:t>
      </w:r>
      <w:r w:rsidR="00C33F5B" w:rsidRPr="005D5292">
        <w:rPr>
          <w:rFonts w:ascii="Arial" w:hAnsi="Arial" w:cs="Arial"/>
          <w:b w:val="0"/>
          <w:color w:val="auto"/>
          <w:sz w:val="22"/>
          <w:szCs w:val="22"/>
        </w:rPr>
        <w:t xml:space="preserve"> a</w:t>
      </w:r>
      <w:r w:rsidRPr="005D5292">
        <w:rPr>
          <w:rFonts w:ascii="Arial" w:hAnsi="Arial" w:cs="Arial"/>
          <w:b w:val="0"/>
          <w:color w:val="auto"/>
          <w:sz w:val="22"/>
          <w:szCs w:val="22"/>
        </w:rPr>
        <w:t xml:space="preserve">nd </w:t>
      </w:r>
      <w:r w:rsidR="006A2B89" w:rsidRPr="005D5292">
        <w:rPr>
          <w:rFonts w:ascii="Arial" w:hAnsi="Arial" w:cs="Arial"/>
          <w:b w:val="0"/>
          <w:color w:val="auto"/>
          <w:sz w:val="22"/>
          <w:szCs w:val="22"/>
        </w:rPr>
        <w:t>Md. Sarwar Hossain</w:t>
      </w:r>
      <w:r w:rsidR="006A2B89" w:rsidRPr="005D5292">
        <w:rPr>
          <w:rFonts w:ascii="Arial" w:hAnsi="Arial" w:cs="Arial"/>
          <w:b w:val="0"/>
          <w:color w:val="auto"/>
          <w:sz w:val="22"/>
          <w:szCs w:val="22"/>
          <w:vertAlign w:val="superscript"/>
        </w:rPr>
        <w:t>3</w:t>
      </w:r>
    </w:p>
    <w:p w14:paraId="0C764207" w14:textId="4B20B681" w:rsidR="003C550E" w:rsidRPr="005D5292" w:rsidRDefault="003C550E" w:rsidP="005D5292">
      <w:pPr>
        <w:pStyle w:val="Heading3"/>
        <w:jc w:val="both"/>
        <w:rPr>
          <w:rFonts w:ascii="Arial" w:hAnsi="Arial" w:cs="Arial"/>
          <w:b w:val="0"/>
          <w:color w:val="auto"/>
          <w:lang w:val="en-US"/>
        </w:rPr>
      </w:pPr>
      <w:r w:rsidRPr="005D5292">
        <w:rPr>
          <w:rFonts w:ascii="Arial" w:hAnsi="Arial" w:cs="Arial"/>
          <w:b w:val="0"/>
          <w:color w:val="auto"/>
          <w:vertAlign w:val="superscript"/>
        </w:rPr>
        <w:t>1</w:t>
      </w:r>
      <w:r w:rsidR="009743E9" w:rsidRPr="005D5292">
        <w:rPr>
          <w:rFonts w:ascii="Arial" w:hAnsi="Arial" w:cs="Arial"/>
          <w:b w:val="0"/>
          <w:color w:val="auto"/>
          <w:vertAlign w:val="superscript"/>
        </w:rPr>
        <w:t xml:space="preserve"> </w:t>
      </w:r>
      <w:r w:rsidRPr="005D5292">
        <w:rPr>
          <w:rFonts w:ascii="Arial" w:hAnsi="Arial" w:cs="Arial"/>
          <w:b w:val="0"/>
          <w:color w:val="auto"/>
          <w:lang w:val="en-US"/>
        </w:rPr>
        <w:t>School of Geography and the Environment, University of Oxford, Oxford</w:t>
      </w:r>
      <w:r w:rsidR="009743E9" w:rsidRPr="005D5292">
        <w:rPr>
          <w:rFonts w:ascii="Arial" w:hAnsi="Arial" w:cs="Arial"/>
          <w:b w:val="0"/>
          <w:color w:val="auto"/>
          <w:lang w:val="en-US"/>
        </w:rPr>
        <w:t>,</w:t>
      </w:r>
      <w:r w:rsidR="00C33F5B" w:rsidRPr="005D5292">
        <w:rPr>
          <w:rFonts w:ascii="Arial" w:hAnsi="Arial" w:cs="Arial"/>
          <w:b w:val="0"/>
          <w:color w:val="auto"/>
          <w:lang w:val="en-US"/>
        </w:rPr>
        <w:t xml:space="preserve"> OX1 3QY, UK</w:t>
      </w:r>
      <w:r w:rsidRPr="005D5292">
        <w:rPr>
          <w:rFonts w:ascii="Arial" w:hAnsi="Arial" w:cs="Arial"/>
          <w:b w:val="0"/>
          <w:color w:val="auto"/>
          <w:lang w:val="en-US"/>
        </w:rPr>
        <w:t xml:space="preserve"> </w:t>
      </w:r>
    </w:p>
    <w:p w14:paraId="72FAE98B" w14:textId="6AEF7CF3" w:rsidR="006A2B89" w:rsidRPr="005D5292" w:rsidRDefault="003C550E" w:rsidP="005D5292">
      <w:pPr>
        <w:pStyle w:val="Heading3"/>
        <w:jc w:val="both"/>
        <w:rPr>
          <w:rFonts w:ascii="Arial" w:hAnsi="Arial" w:cs="Arial"/>
          <w:b w:val="0"/>
          <w:color w:val="auto"/>
          <w:lang w:val="en-US"/>
        </w:rPr>
      </w:pPr>
      <w:r w:rsidRPr="005D5292">
        <w:rPr>
          <w:rFonts w:ascii="Arial" w:hAnsi="Arial" w:cs="Arial"/>
          <w:b w:val="0"/>
          <w:color w:val="auto"/>
          <w:vertAlign w:val="superscript"/>
        </w:rPr>
        <w:t>2</w:t>
      </w:r>
      <w:r w:rsidR="009743E9" w:rsidRPr="005D5292">
        <w:rPr>
          <w:rFonts w:ascii="Arial" w:hAnsi="Arial" w:cs="Arial"/>
          <w:b w:val="0"/>
          <w:color w:val="auto"/>
          <w:vertAlign w:val="superscript"/>
        </w:rPr>
        <w:t xml:space="preserve"> </w:t>
      </w:r>
      <w:r w:rsidRPr="005D5292">
        <w:rPr>
          <w:rFonts w:ascii="Arial" w:hAnsi="Arial" w:cs="Arial"/>
          <w:b w:val="0"/>
          <w:color w:val="auto"/>
          <w:lang w:val="en-US"/>
        </w:rPr>
        <w:t>Institute of Water and Flood Management (IWFM)</w:t>
      </w:r>
      <w:r w:rsidR="00316181" w:rsidRPr="005D5292">
        <w:rPr>
          <w:rFonts w:ascii="Arial" w:hAnsi="Arial" w:cs="Arial"/>
          <w:b w:val="0"/>
          <w:color w:val="auto"/>
          <w:lang w:val="en-US"/>
        </w:rPr>
        <w:t>,</w:t>
      </w:r>
      <w:r w:rsidRPr="005D5292">
        <w:rPr>
          <w:rFonts w:ascii="Arial" w:hAnsi="Arial" w:cs="Arial"/>
          <w:b w:val="0"/>
          <w:color w:val="auto"/>
          <w:lang w:val="en-US"/>
        </w:rPr>
        <w:t xml:space="preserve"> Bangladesh University of Engineering and Technology (BUET) Dhaka 1000, Bangladesh</w:t>
      </w:r>
    </w:p>
    <w:p w14:paraId="11FD2C72" w14:textId="1EDE7CFF" w:rsidR="008228E9" w:rsidRPr="005D5292" w:rsidRDefault="008228E9" w:rsidP="005D5292">
      <w:pPr>
        <w:pStyle w:val="Heading3"/>
        <w:jc w:val="both"/>
        <w:rPr>
          <w:rFonts w:ascii="Arial" w:hAnsi="Arial" w:cs="Arial"/>
          <w:b w:val="0"/>
          <w:color w:val="auto"/>
        </w:rPr>
      </w:pPr>
      <w:r w:rsidRPr="005D5292">
        <w:rPr>
          <w:rFonts w:ascii="Arial" w:hAnsi="Arial" w:cs="Arial"/>
          <w:b w:val="0"/>
          <w:color w:val="auto"/>
          <w:vertAlign w:val="superscript"/>
          <w:lang w:val="en-US"/>
        </w:rPr>
        <w:t>3</w:t>
      </w:r>
      <w:r w:rsidRPr="005D5292">
        <w:rPr>
          <w:rFonts w:ascii="Arial" w:hAnsi="Arial" w:cs="Arial"/>
          <w:b w:val="0"/>
          <w:color w:val="auto"/>
        </w:rPr>
        <w:t xml:space="preserve"> </w:t>
      </w:r>
      <w:r w:rsidRPr="005D5292">
        <w:rPr>
          <w:rFonts w:ascii="Arial" w:hAnsi="Arial" w:cs="Arial"/>
          <w:b w:val="0"/>
          <w:color w:val="auto"/>
          <w:lang w:val="en-US"/>
        </w:rPr>
        <w:t>Institute of Geography, University of Bern, CH-3012 Bern, Switzerland</w:t>
      </w:r>
      <w:r w:rsidRPr="005D5292">
        <w:rPr>
          <w:rFonts w:ascii="Arial" w:hAnsi="Arial" w:cs="Arial"/>
          <w:b w:val="0"/>
          <w:color w:val="auto"/>
        </w:rPr>
        <w:t xml:space="preserve"> </w:t>
      </w:r>
    </w:p>
    <w:p w14:paraId="5E39B82C" w14:textId="3F205613" w:rsidR="009743E9" w:rsidRPr="005D5292" w:rsidRDefault="009743E9" w:rsidP="005D5292">
      <w:pPr>
        <w:jc w:val="both"/>
        <w:rPr>
          <w:rFonts w:ascii="Arial" w:hAnsi="Arial" w:cs="Arial"/>
        </w:rPr>
      </w:pPr>
      <w:r w:rsidRPr="005D5292">
        <w:rPr>
          <w:rFonts w:ascii="Arial" w:hAnsi="Arial" w:cs="Arial"/>
          <w:bCs/>
          <w:vertAlign w:val="superscript"/>
          <w:lang w:val="en-US"/>
        </w:rPr>
        <w:t>4</w:t>
      </w:r>
      <w:r w:rsidRPr="005D5292">
        <w:rPr>
          <w:rFonts w:ascii="Arial" w:hAnsi="Arial" w:cs="Arial"/>
          <w:bCs/>
        </w:rPr>
        <w:t xml:space="preserve"> Department of </w:t>
      </w:r>
      <w:r w:rsidRPr="005D5292">
        <w:rPr>
          <w:rFonts w:ascii="Arial" w:hAnsi="Arial" w:cs="Arial"/>
        </w:rPr>
        <w:t>Environmental Sciences, Plymouth University, Drake Circus, Plymouth, PL4 8AA, UK</w:t>
      </w:r>
    </w:p>
    <w:p w14:paraId="28A67672" w14:textId="77777777" w:rsidR="00B852D1" w:rsidRPr="005D5292" w:rsidRDefault="009743E9" w:rsidP="005D5292">
      <w:pPr>
        <w:jc w:val="both"/>
        <w:rPr>
          <w:rFonts w:ascii="Arial" w:hAnsi="Arial" w:cs="Arial"/>
          <w:bCs/>
          <w:lang w:val="en-US"/>
        </w:rPr>
      </w:pPr>
      <w:r w:rsidRPr="005D5292">
        <w:rPr>
          <w:rFonts w:ascii="Arial" w:hAnsi="Arial" w:cs="Arial"/>
          <w:bCs/>
          <w:lang w:val="en-US"/>
        </w:rPr>
        <w:t>Corresponding Author Email: paul.whitehead@ouce.ox.ac.uk; Tel: +44 7972 805 094</w:t>
      </w:r>
    </w:p>
    <w:p w14:paraId="1E0E472F" w14:textId="77777777" w:rsidR="0092643F" w:rsidRPr="0059329C" w:rsidRDefault="009743E9" w:rsidP="005D5292">
      <w:pPr>
        <w:jc w:val="both"/>
        <w:rPr>
          <w:rFonts w:ascii="Arial" w:hAnsi="Arial" w:cs="Arial"/>
          <w:b/>
        </w:rPr>
      </w:pPr>
      <w:r w:rsidRPr="0059329C">
        <w:rPr>
          <w:rFonts w:ascii="Arial" w:hAnsi="Arial" w:cs="Arial"/>
          <w:b/>
        </w:rPr>
        <w:t>A</w:t>
      </w:r>
      <w:r w:rsidR="003C550E" w:rsidRPr="0059329C">
        <w:rPr>
          <w:rFonts w:ascii="Arial" w:hAnsi="Arial" w:cs="Arial"/>
          <w:b/>
        </w:rPr>
        <w:t>BSTRACT</w:t>
      </w:r>
    </w:p>
    <w:p w14:paraId="0E3D1513" w14:textId="087F6C27" w:rsidR="003C550E" w:rsidRPr="005D5292" w:rsidRDefault="007C7558" w:rsidP="005D5292">
      <w:pPr>
        <w:jc w:val="both"/>
        <w:rPr>
          <w:rFonts w:ascii="Arial" w:hAnsi="Arial" w:cs="Arial"/>
        </w:rPr>
      </w:pPr>
      <w:r w:rsidRPr="005D5292">
        <w:rPr>
          <w:rFonts w:ascii="Arial" w:hAnsi="Arial" w:cs="Arial"/>
        </w:rPr>
        <w:t xml:space="preserve">River water quality in rapidly urbanising Asian cities threatens to damage the resource base on which human health, economic growth and poverty reduction all depend. Dhaka reflects the challenges and opportunities for balancing these dynamic and complex trade-offs if water security goals can be achieved through effective policy interventions. </w:t>
      </w:r>
      <w:r w:rsidR="003C550E" w:rsidRPr="005D5292">
        <w:rPr>
          <w:rFonts w:ascii="Arial" w:hAnsi="Arial" w:cs="Arial"/>
        </w:rPr>
        <w:t xml:space="preserve">There is a serious problem of water pollution in central Dhaka, in the Turag-Tongi-Balu River System in Bangladesh with the river system being one of the most polluted in the world at the moment. </w:t>
      </w:r>
      <w:r w:rsidRPr="005D5292">
        <w:rPr>
          <w:rFonts w:ascii="Arial" w:hAnsi="Arial" w:cs="Arial"/>
        </w:rPr>
        <w:t xml:space="preserve">A baseline survey of water chemistry and pathogens has been undertaken and shows </w:t>
      </w:r>
      <w:r w:rsidR="003C550E" w:rsidRPr="005D5292">
        <w:rPr>
          <w:rFonts w:ascii="Arial" w:hAnsi="Arial" w:cs="Arial"/>
        </w:rPr>
        <w:t>Dissolved Oxygen</w:t>
      </w:r>
      <w:r w:rsidRPr="005D5292">
        <w:rPr>
          <w:rFonts w:ascii="Arial" w:hAnsi="Arial" w:cs="Arial"/>
        </w:rPr>
        <w:t xml:space="preserve"> </w:t>
      </w:r>
      <w:r w:rsidR="003C550E" w:rsidRPr="005D5292">
        <w:rPr>
          <w:rFonts w:ascii="Arial" w:hAnsi="Arial" w:cs="Arial"/>
        </w:rPr>
        <w:t xml:space="preserve">close to zero in </w:t>
      </w:r>
      <w:r w:rsidR="009743E9" w:rsidRPr="005D5292">
        <w:rPr>
          <w:rFonts w:ascii="Arial" w:hAnsi="Arial" w:cs="Arial"/>
        </w:rPr>
        <w:t xml:space="preserve">the </w:t>
      </w:r>
      <w:r w:rsidRPr="005D5292">
        <w:rPr>
          <w:rFonts w:ascii="Arial" w:hAnsi="Arial" w:cs="Arial"/>
        </w:rPr>
        <w:t xml:space="preserve">dry season, </w:t>
      </w:r>
      <w:r w:rsidR="003C550E" w:rsidRPr="005D5292">
        <w:rPr>
          <w:rFonts w:ascii="Arial" w:hAnsi="Arial" w:cs="Arial"/>
        </w:rPr>
        <w:t>high organic loading</w:t>
      </w:r>
      <w:r w:rsidRPr="005D5292">
        <w:rPr>
          <w:rFonts w:ascii="Arial" w:hAnsi="Arial" w:cs="Arial"/>
        </w:rPr>
        <w:t xml:space="preserve"> together with extreme levels of </w:t>
      </w:r>
      <w:r w:rsidR="003C550E" w:rsidRPr="005D5292">
        <w:rPr>
          <w:rFonts w:ascii="Arial" w:hAnsi="Arial" w:cs="Arial"/>
        </w:rPr>
        <w:t xml:space="preserve">ammonia and </w:t>
      </w:r>
      <w:r w:rsidRPr="005D5292">
        <w:rPr>
          <w:rFonts w:ascii="Arial" w:hAnsi="Arial" w:cs="Arial"/>
        </w:rPr>
        <w:t>p</w:t>
      </w:r>
      <w:r w:rsidR="003C550E" w:rsidRPr="005D5292">
        <w:rPr>
          <w:rFonts w:ascii="Arial" w:hAnsi="Arial" w:cs="Arial"/>
        </w:rPr>
        <w:t>athogens in the water.</w:t>
      </w:r>
      <w:r w:rsidRPr="005D5292">
        <w:rPr>
          <w:rFonts w:ascii="Arial" w:hAnsi="Arial" w:cs="Arial"/>
        </w:rPr>
        <w:t xml:space="preserve"> Models have been applied </w:t>
      </w:r>
      <w:r w:rsidR="003C550E" w:rsidRPr="005D5292">
        <w:rPr>
          <w:rFonts w:ascii="Arial" w:hAnsi="Arial" w:cs="Arial"/>
        </w:rPr>
        <w:t>to assess hydrochemical processes in the river and evaluate alternative strategies for policy and the management of the pollution issues. In particular models of flow, nitrate, ammonia and indicator pathogens (Total Coliforms</w:t>
      </w:r>
      <w:r w:rsidR="00E572E9" w:rsidRPr="005D5292">
        <w:rPr>
          <w:rFonts w:ascii="Arial" w:hAnsi="Arial" w:cs="Arial"/>
        </w:rPr>
        <w:t>)</w:t>
      </w:r>
      <w:r w:rsidR="003C550E" w:rsidRPr="005D5292">
        <w:rPr>
          <w:rFonts w:ascii="Arial" w:hAnsi="Arial" w:cs="Arial"/>
        </w:rPr>
        <w:t xml:space="preserve"> are applied to simulate water quality in the</w:t>
      </w:r>
      <w:r w:rsidRPr="005D5292">
        <w:rPr>
          <w:rFonts w:ascii="Arial" w:hAnsi="Arial" w:cs="Arial"/>
        </w:rPr>
        <w:t xml:space="preserve"> river system.</w:t>
      </w:r>
      <w:r w:rsidR="003C550E" w:rsidRPr="005D5292">
        <w:rPr>
          <w:rFonts w:ascii="Arial" w:hAnsi="Arial" w:cs="Arial"/>
        </w:rPr>
        <w:t xml:space="preserve"> </w:t>
      </w:r>
      <w:r w:rsidR="0092643F" w:rsidRPr="005D5292">
        <w:rPr>
          <w:rFonts w:ascii="Arial" w:hAnsi="Arial" w:cs="Arial"/>
        </w:rPr>
        <w:t>Various scenarios are explored to clean up the river system, including flow augmentation and improved effluent treatment</w:t>
      </w:r>
      <w:r w:rsidRPr="005D5292">
        <w:rPr>
          <w:rFonts w:ascii="Arial" w:hAnsi="Arial" w:cs="Arial"/>
          <w:bCs/>
        </w:rPr>
        <w:t xml:space="preserve">. </w:t>
      </w:r>
      <w:r w:rsidR="003C550E" w:rsidRPr="005D5292">
        <w:rPr>
          <w:rFonts w:ascii="Arial" w:hAnsi="Arial" w:cs="Arial"/>
        </w:rPr>
        <w:t xml:space="preserve">The model results indicate that improved effluent treatment is likely to have a </w:t>
      </w:r>
      <w:r w:rsidR="00B852D1" w:rsidRPr="005D5292">
        <w:rPr>
          <w:rFonts w:ascii="Arial" w:hAnsi="Arial" w:cs="Arial"/>
        </w:rPr>
        <w:t xml:space="preserve">more </w:t>
      </w:r>
      <w:r w:rsidRPr="005D5292">
        <w:rPr>
          <w:rFonts w:ascii="Arial" w:hAnsi="Arial" w:cs="Arial"/>
        </w:rPr>
        <w:t>significant impact</w:t>
      </w:r>
      <w:r w:rsidR="003C550E" w:rsidRPr="005D5292">
        <w:rPr>
          <w:rFonts w:ascii="Arial" w:hAnsi="Arial" w:cs="Arial"/>
        </w:rPr>
        <w:t xml:space="preserve"> on reducing </w:t>
      </w:r>
      <w:r w:rsidR="009B46D4">
        <w:rPr>
          <w:rFonts w:ascii="Arial" w:hAnsi="Arial" w:cs="Arial"/>
        </w:rPr>
        <w:t>Ammonia-N</w:t>
      </w:r>
      <w:r w:rsidR="00B852D1" w:rsidRPr="005D5292">
        <w:rPr>
          <w:rFonts w:ascii="Arial" w:hAnsi="Arial" w:cs="Arial"/>
        </w:rPr>
        <w:t xml:space="preserve"> and </w:t>
      </w:r>
      <w:r w:rsidR="003C550E" w:rsidRPr="005D5292">
        <w:rPr>
          <w:rFonts w:ascii="Arial" w:hAnsi="Arial" w:cs="Arial"/>
        </w:rPr>
        <w:t>total coliforms than flow augmentation</w:t>
      </w:r>
      <w:r w:rsidR="00B852D1" w:rsidRPr="005D5292">
        <w:rPr>
          <w:rFonts w:ascii="Arial" w:hAnsi="Arial" w:cs="Arial"/>
        </w:rPr>
        <w:t xml:space="preserve">, but a combined strategy would greatly reduce the pollution problems in the Turag-Tongi-Balu River System. </w:t>
      </w:r>
    </w:p>
    <w:p w14:paraId="585E3385" w14:textId="77777777" w:rsidR="00BC1015" w:rsidRPr="005D5292" w:rsidRDefault="00BC1015" w:rsidP="005D5292">
      <w:pPr>
        <w:jc w:val="both"/>
        <w:rPr>
          <w:rFonts w:ascii="Arial" w:hAnsi="Arial" w:cs="Arial"/>
        </w:rPr>
      </w:pPr>
    </w:p>
    <w:p w14:paraId="5D51891C" w14:textId="55BF1F5E" w:rsidR="00207A75" w:rsidRPr="005D5292" w:rsidRDefault="00BC1015" w:rsidP="005D5292">
      <w:pPr>
        <w:jc w:val="both"/>
        <w:rPr>
          <w:rFonts w:ascii="Arial" w:hAnsi="Arial" w:cs="Arial"/>
        </w:rPr>
      </w:pPr>
      <w:r w:rsidRPr="005D5292">
        <w:rPr>
          <w:rFonts w:ascii="Arial" w:hAnsi="Arial" w:cs="Arial"/>
          <w:b/>
        </w:rPr>
        <w:t xml:space="preserve">KEY WORDS: </w:t>
      </w:r>
      <w:r w:rsidRPr="005D5292">
        <w:rPr>
          <w:rFonts w:ascii="Arial" w:hAnsi="Arial" w:cs="Arial"/>
        </w:rPr>
        <w:t xml:space="preserve">Pollution Control, Bangladesh, Turag River, </w:t>
      </w:r>
      <w:r w:rsidR="008D2EA5">
        <w:rPr>
          <w:rFonts w:ascii="Arial" w:hAnsi="Arial" w:cs="Arial"/>
        </w:rPr>
        <w:t xml:space="preserve">Balu River, </w:t>
      </w:r>
      <w:r w:rsidRPr="005D5292">
        <w:rPr>
          <w:rFonts w:ascii="Arial" w:hAnsi="Arial" w:cs="Arial"/>
        </w:rPr>
        <w:t>Pathogens, Nutrients, Modelling Water Quality</w:t>
      </w:r>
      <w:r w:rsidR="0092643F" w:rsidRPr="005D5292">
        <w:rPr>
          <w:rFonts w:ascii="Arial" w:hAnsi="Arial" w:cs="Arial"/>
        </w:rPr>
        <w:t>, Water Security, Poverty</w:t>
      </w:r>
    </w:p>
    <w:p w14:paraId="7DEBC354" w14:textId="77777777" w:rsidR="0092643F" w:rsidRPr="005D5292" w:rsidRDefault="0092643F" w:rsidP="005D5292">
      <w:pPr>
        <w:jc w:val="both"/>
        <w:rPr>
          <w:rFonts w:ascii="Arial" w:hAnsi="Arial" w:cs="Arial"/>
        </w:rPr>
      </w:pPr>
    </w:p>
    <w:p w14:paraId="2210FC57" w14:textId="77777777" w:rsidR="00207A75" w:rsidRPr="0059329C" w:rsidRDefault="003C550E" w:rsidP="005D5292">
      <w:pPr>
        <w:jc w:val="both"/>
        <w:rPr>
          <w:rFonts w:ascii="Arial" w:hAnsi="Arial" w:cs="Arial"/>
          <w:b/>
        </w:rPr>
      </w:pPr>
      <w:r w:rsidRPr="0059329C">
        <w:rPr>
          <w:rFonts w:ascii="Arial" w:hAnsi="Arial" w:cs="Arial"/>
          <w:b/>
        </w:rPr>
        <w:lastRenderedPageBreak/>
        <w:t>INTRODUCTION</w:t>
      </w:r>
    </w:p>
    <w:p w14:paraId="1D80DE9C" w14:textId="3A593C29" w:rsidR="00105483" w:rsidRPr="005D5292" w:rsidRDefault="0045575F" w:rsidP="005D5292">
      <w:pPr>
        <w:jc w:val="both"/>
        <w:rPr>
          <w:rFonts w:ascii="Arial" w:hAnsi="Arial" w:cs="Arial"/>
        </w:rPr>
      </w:pPr>
      <w:r w:rsidRPr="005D5292">
        <w:rPr>
          <w:rFonts w:ascii="Arial" w:hAnsi="Arial" w:cs="Arial"/>
        </w:rPr>
        <w:t xml:space="preserve">Environmental </w:t>
      </w:r>
      <w:r w:rsidR="00D93668">
        <w:rPr>
          <w:rFonts w:ascii="Arial" w:hAnsi="Arial" w:cs="Arial"/>
        </w:rPr>
        <w:t>p</w:t>
      </w:r>
      <w:r w:rsidR="003C550E" w:rsidRPr="005D5292">
        <w:rPr>
          <w:rFonts w:ascii="Arial" w:hAnsi="Arial" w:cs="Arial"/>
        </w:rPr>
        <w:t xml:space="preserve">ollution in large rapidly developing </w:t>
      </w:r>
      <w:r w:rsidR="00D93668">
        <w:rPr>
          <w:rFonts w:ascii="Arial" w:hAnsi="Arial" w:cs="Arial"/>
        </w:rPr>
        <w:t>d</w:t>
      </w:r>
      <w:r w:rsidR="00C53E16" w:rsidRPr="005D5292">
        <w:rPr>
          <w:rFonts w:ascii="Arial" w:hAnsi="Arial" w:cs="Arial"/>
        </w:rPr>
        <w:t xml:space="preserve">elta </w:t>
      </w:r>
      <w:r w:rsidR="003C550E" w:rsidRPr="005D5292">
        <w:rPr>
          <w:rFonts w:ascii="Arial" w:hAnsi="Arial" w:cs="Arial"/>
        </w:rPr>
        <w:t xml:space="preserve">cities is a major problem responsible for over </w:t>
      </w:r>
      <w:r w:rsidRPr="005D5292">
        <w:rPr>
          <w:rFonts w:ascii="Arial" w:hAnsi="Arial" w:cs="Arial"/>
        </w:rPr>
        <w:t>12.6</w:t>
      </w:r>
      <w:r w:rsidR="003C550E" w:rsidRPr="005D5292">
        <w:rPr>
          <w:rFonts w:ascii="Arial" w:hAnsi="Arial" w:cs="Arial"/>
        </w:rPr>
        <w:t xml:space="preserve"> million deaths annually according to </w:t>
      </w:r>
      <w:r w:rsidRPr="005D5292">
        <w:rPr>
          <w:rFonts w:ascii="Arial" w:hAnsi="Arial" w:cs="Arial"/>
        </w:rPr>
        <w:t xml:space="preserve">the World Health Organisation and </w:t>
      </w:r>
      <w:r w:rsidR="003C550E" w:rsidRPr="005D5292">
        <w:rPr>
          <w:rFonts w:ascii="Arial" w:hAnsi="Arial" w:cs="Arial"/>
        </w:rPr>
        <w:t>UNICEF</w:t>
      </w:r>
      <w:r w:rsidR="003A4BAB" w:rsidRPr="005D5292">
        <w:rPr>
          <w:rFonts w:ascii="Arial" w:hAnsi="Arial" w:cs="Arial"/>
        </w:rPr>
        <w:t xml:space="preserve"> (</w:t>
      </w:r>
      <w:proofErr w:type="spellStart"/>
      <w:r w:rsidR="003A4BAB" w:rsidRPr="005D5292">
        <w:rPr>
          <w:rFonts w:ascii="Arial" w:hAnsi="Arial" w:cs="Arial"/>
        </w:rPr>
        <w:t>Prüss-Üstün</w:t>
      </w:r>
      <w:proofErr w:type="spellEnd"/>
      <w:r w:rsidR="003A4BAB" w:rsidRPr="005D5292">
        <w:rPr>
          <w:rFonts w:ascii="Arial" w:hAnsi="Arial" w:cs="Arial"/>
        </w:rPr>
        <w:t xml:space="preserve"> and </w:t>
      </w:r>
      <w:proofErr w:type="spellStart"/>
      <w:r w:rsidR="003A4BAB" w:rsidRPr="005D5292">
        <w:rPr>
          <w:rFonts w:ascii="Arial" w:hAnsi="Arial" w:cs="Arial"/>
        </w:rPr>
        <w:t>Corvalán</w:t>
      </w:r>
      <w:proofErr w:type="spellEnd"/>
      <w:r w:rsidR="003A4BAB" w:rsidRPr="005D5292">
        <w:rPr>
          <w:rFonts w:ascii="Arial" w:hAnsi="Arial" w:cs="Arial"/>
        </w:rPr>
        <w:t>, 2006)</w:t>
      </w:r>
      <w:r w:rsidR="003C550E" w:rsidRPr="005D5292">
        <w:rPr>
          <w:rFonts w:ascii="Arial" w:hAnsi="Arial" w:cs="Arial"/>
        </w:rPr>
        <w:t>. The presen</w:t>
      </w:r>
      <w:r w:rsidR="006A2B89" w:rsidRPr="005D5292">
        <w:rPr>
          <w:rFonts w:ascii="Arial" w:hAnsi="Arial" w:cs="Arial"/>
        </w:rPr>
        <w:t>ce of high population numbers, u</w:t>
      </w:r>
      <w:r w:rsidR="003C550E" w:rsidRPr="005D5292">
        <w:rPr>
          <w:rFonts w:ascii="Arial" w:hAnsi="Arial" w:cs="Arial"/>
        </w:rPr>
        <w:t xml:space="preserve">nsanitary conditions, poorly regulated industrial discharges and untreated domestic effluents has ensured that </w:t>
      </w:r>
      <w:r w:rsidRPr="005D5292">
        <w:rPr>
          <w:rFonts w:ascii="Arial" w:hAnsi="Arial" w:cs="Arial"/>
        </w:rPr>
        <w:t xml:space="preserve">many urbanised delta </w:t>
      </w:r>
      <w:r w:rsidR="003C550E" w:rsidRPr="005D5292">
        <w:rPr>
          <w:rFonts w:ascii="Arial" w:hAnsi="Arial" w:cs="Arial"/>
        </w:rPr>
        <w:t>rivers are highly polluted</w:t>
      </w:r>
      <w:r w:rsidR="00C53E16" w:rsidRPr="005D5292">
        <w:rPr>
          <w:rFonts w:ascii="Arial" w:hAnsi="Arial" w:cs="Arial"/>
        </w:rPr>
        <w:t>. They also</w:t>
      </w:r>
      <w:r w:rsidR="003C550E" w:rsidRPr="005D5292">
        <w:rPr>
          <w:rFonts w:ascii="Arial" w:hAnsi="Arial" w:cs="Arial"/>
        </w:rPr>
        <w:t xml:space="preserve"> pose a significant health threat to people using the rivers, groundwaters and associated water supply systems</w:t>
      </w:r>
      <w:r w:rsidR="003A4BAB" w:rsidRPr="005D5292">
        <w:rPr>
          <w:rFonts w:ascii="Arial" w:hAnsi="Arial" w:cs="Arial"/>
          <w:bCs/>
        </w:rPr>
        <w:t xml:space="preserve"> (</w:t>
      </w:r>
      <w:r w:rsidR="003A4BAB" w:rsidRPr="005D5292">
        <w:rPr>
          <w:rFonts w:ascii="Arial" w:hAnsi="Arial" w:cs="Arial"/>
        </w:rPr>
        <w:t>Pimentel et al., 2007,</w:t>
      </w:r>
      <w:r w:rsidR="003A4BAB" w:rsidRPr="005D5292">
        <w:rPr>
          <w:rFonts w:ascii="Arial" w:hAnsi="Arial" w:cs="Arial"/>
          <w:bCs/>
        </w:rPr>
        <w:t xml:space="preserve"> </w:t>
      </w:r>
      <w:proofErr w:type="spellStart"/>
      <w:r w:rsidR="003A4BAB" w:rsidRPr="005D5292">
        <w:rPr>
          <w:rFonts w:ascii="Arial" w:hAnsi="Arial" w:cs="Arial"/>
        </w:rPr>
        <w:t>Vörösmarty</w:t>
      </w:r>
      <w:proofErr w:type="spellEnd"/>
      <w:r w:rsidR="003A4BAB" w:rsidRPr="005D5292">
        <w:rPr>
          <w:rFonts w:ascii="Arial" w:hAnsi="Arial" w:cs="Arial"/>
        </w:rPr>
        <w:t xml:space="preserve"> et al., 2010, </w:t>
      </w:r>
      <w:proofErr w:type="spellStart"/>
      <w:r w:rsidR="003A4BAB" w:rsidRPr="005D5292">
        <w:rPr>
          <w:rFonts w:ascii="Arial" w:hAnsi="Arial" w:cs="Arial"/>
        </w:rPr>
        <w:t>Kjellstrom</w:t>
      </w:r>
      <w:proofErr w:type="spellEnd"/>
      <w:r w:rsidR="003A4BAB" w:rsidRPr="005D5292">
        <w:rPr>
          <w:rFonts w:ascii="Arial" w:hAnsi="Arial" w:cs="Arial"/>
        </w:rPr>
        <w:t xml:space="preserve"> et al., 2006</w:t>
      </w:r>
      <w:r w:rsidR="00F0573F">
        <w:rPr>
          <w:rFonts w:ascii="Arial" w:hAnsi="Arial" w:cs="Arial"/>
        </w:rPr>
        <w:t xml:space="preserve">. </w:t>
      </w:r>
      <w:r w:rsidR="00F0573F" w:rsidRPr="00F0573F">
        <w:rPr>
          <w:rFonts w:ascii="Arial" w:hAnsi="Arial" w:cs="Arial"/>
        </w:rPr>
        <w:t>Similar to urban rivers systems in other rapidly industrializing developing countries, the rivers of Dhaka City, Bangladesh</w:t>
      </w:r>
      <w:r w:rsidR="00E72B0C">
        <w:rPr>
          <w:rFonts w:ascii="Arial" w:hAnsi="Arial" w:cs="Arial"/>
        </w:rPr>
        <w:t>,</w:t>
      </w:r>
      <w:r w:rsidR="00F0573F" w:rsidRPr="00F0573F">
        <w:rPr>
          <w:rFonts w:ascii="Arial" w:hAnsi="Arial" w:cs="Arial"/>
        </w:rPr>
        <w:t xml:space="preserve"> are heavily impacted by the scale and intensity of economic growth. While Greater Dhaka is a major engine of growth for Bangladesh, representing 40% of GDP production, high levels of pollution, over-abstraction of ground water, and inefficient use means that the Turag -Tongi - Balu river system in central Dhaka (Figures 1 and 2) receives a huge load of domestic and industrial effluent.</w:t>
      </w:r>
      <w:r w:rsidRPr="005D5292">
        <w:rPr>
          <w:rFonts w:ascii="Arial" w:hAnsi="Arial" w:cs="Arial"/>
        </w:rPr>
        <w:t xml:space="preserve"> New industrial developments and </w:t>
      </w:r>
      <w:r w:rsidR="00331C27" w:rsidRPr="005D5292">
        <w:rPr>
          <w:rFonts w:ascii="Arial" w:hAnsi="Arial" w:cs="Arial"/>
        </w:rPr>
        <w:t xml:space="preserve">townships </w:t>
      </w:r>
      <w:r w:rsidR="00110D48" w:rsidRPr="005D5292">
        <w:rPr>
          <w:rFonts w:ascii="Arial" w:hAnsi="Arial" w:cs="Arial"/>
        </w:rPr>
        <w:t xml:space="preserve">enhance these pollution loads </w:t>
      </w:r>
      <w:r w:rsidRPr="005D5292">
        <w:rPr>
          <w:rFonts w:ascii="Arial" w:hAnsi="Arial" w:cs="Arial"/>
        </w:rPr>
        <w:t xml:space="preserve">with </w:t>
      </w:r>
      <w:r w:rsidR="00110D48" w:rsidRPr="005D5292">
        <w:rPr>
          <w:rFonts w:ascii="Arial" w:hAnsi="Arial" w:cs="Arial"/>
        </w:rPr>
        <w:t>devastating impacts on river water quality.</w:t>
      </w:r>
      <w:r w:rsidR="00331C27" w:rsidRPr="005D5292">
        <w:rPr>
          <w:rFonts w:ascii="Arial" w:hAnsi="Arial" w:cs="Arial"/>
        </w:rPr>
        <w:t xml:space="preserve"> </w:t>
      </w:r>
      <w:r w:rsidR="003C550E" w:rsidRPr="005D5292">
        <w:rPr>
          <w:rFonts w:ascii="Arial" w:hAnsi="Arial" w:cs="Arial"/>
        </w:rPr>
        <w:t xml:space="preserve">In this paper we </w:t>
      </w:r>
      <w:r w:rsidR="00292C49">
        <w:rPr>
          <w:rFonts w:ascii="Arial" w:hAnsi="Arial" w:cs="Arial"/>
        </w:rPr>
        <w:t>assess</w:t>
      </w:r>
      <w:r w:rsidR="00292C49" w:rsidRPr="005D5292">
        <w:rPr>
          <w:rFonts w:ascii="Arial" w:hAnsi="Arial" w:cs="Arial"/>
        </w:rPr>
        <w:t xml:space="preserve"> </w:t>
      </w:r>
      <w:r w:rsidR="003C550E" w:rsidRPr="005D5292">
        <w:rPr>
          <w:rFonts w:ascii="Arial" w:hAnsi="Arial" w:cs="Arial"/>
        </w:rPr>
        <w:t xml:space="preserve">the </w:t>
      </w:r>
      <w:r w:rsidRPr="005D5292">
        <w:rPr>
          <w:rFonts w:ascii="Arial" w:hAnsi="Arial" w:cs="Arial"/>
        </w:rPr>
        <w:t xml:space="preserve">impact of </w:t>
      </w:r>
      <w:r w:rsidR="003C550E" w:rsidRPr="005D5292">
        <w:rPr>
          <w:rFonts w:ascii="Arial" w:hAnsi="Arial" w:cs="Arial"/>
        </w:rPr>
        <w:t>nutrient</w:t>
      </w:r>
      <w:r w:rsidR="00110D48" w:rsidRPr="005D5292">
        <w:rPr>
          <w:rFonts w:ascii="Arial" w:hAnsi="Arial" w:cs="Arial"/>
        </w:rPr>
        <w:t xml:space="preserve"> and pathogen </w:t>
      </w:r>
      <w:r w:rsidR="003C550E" w:rsidRPr="005D5292">
        <w:rPr>
          <w:rFonts w:ascii="Arial" w:hAnsi="Arial" w:cs="Arial"/>
        </w:rPr>
        <w:t>pollution in the Turag</w:t>
      </w:r>
      <w:r w:rsidR="00331C27" w:rsidRPr="005D5292">
        <w:rPr>
          <w:rFonts w:ascii="Arial" w:hAnsi="Arial" w:cs="Arial"/>
        </w:rPr>
        <w:t>-Tongi-Balu</w:t>
      </w:r>
      <w:r w:rsidR="00FE50C9">
        <w:rPr>
          <w:rFonts w:ascii="Arial" w:hAnsi="Arial" w:cs="Arial"/>
        </w:rPr>
        <w:t xml:space="preserve"> </w:t>
      </w:r>
      <w:r w:rsidR="00EF1047">
        <w:rPr>
          <w:rFonts w:ascii="Arial" w:hAnsi="Arial" w:cs="Arial"/>
        </w:rPr>
        <w:t>R</w:t>
      </w:r>
      <w:r w:rsidR="003C550E" w:rsidRPr="005D5292">
        <w:rPr>
          <w:rFonts w:ascii="Arial" w:hAnsi="Arial" w:cs="Arial"/>
        </w:rPr>
        <w:t xml:space="preserve">iver </w:t>
      </w:r>
      <w:r w:rsidR="006B4E45">
        <w:rPr>
          <w:rFonts w:ascii="Arial" w:hAnsi="Arial" w:cs="Arial"/>
        </w:rPr>
        <w:t>s</w:t>
      </w:r>
      <w:r w:rsidR="003C550E" w:rsidRPr="005D5292">
        <w:rPr>
          <w:rFonts w:ascii="Arial" w:hAnsi="Arial" w:cs="Arial"/>
        </w:rPr>
        <w:t xml:space="preserve">ystem and consider the mass balance of chemical constituents in the river system. </w:t>
      </w:r>
    </w:p>
    <w:p w14:paraId="4A831FA4" w14:textId="7249FFE4" w:rsidR="00F0573F" w:rsidRPr="00F0573F" w:rsidRDefault="00271BE2" w:rsidP="00E72B0C">
      <w:pPr>
        <w:jc w:val="both"/>
        <w:rPr>
          <w:rFonts w:ascii="Arial" w:hAnsi="Arial" w:cs="Arial"/>
          <w:bCs/>
        </w:rPr>
      </w:pPr>
      <w:r w:rsidRPr="005D5292">
        <w:rPr>
          <w:rFonts w:ascii="Arial" w:hAnsi="Arial" w:cs="Arial"/>
        </w:rPr>
        <w:t xml:space="preserve">We </w:t>
      </w:r>
      <w:r w:rsidR="003C550E" w:rsidRPr="005D5292">
        <w:rPr>
          <w:rFonts w:ascii="Arial" w:hAnsi="Arial" w:cs="Arial"/>
        </w:rPr>
        <w:t xml:space="preserve">have utilised a dynamic process based flow and water quality model INCA (Integrated Catchment Model, Whitehead et al, 1998 </w:t>
      </w:r>
      <w:proofErr w:type="spellStart"/>
      <w:r w:rsidR="003C550E" w:rsidRPr="005D5292">
        <w:rPr>
          <w:rFonts w:ascii="Arial" w:hAnsi="Arial" w:cs="Arial"/>
        </w:rPr>
        <w:t>a,b</w:t>
      </w:r>
      <w:proofErr w:type="spellEnd"/>
      <w:r w:rsidR="003C550E" w:rsidRPr="005D5292">
        <w:rPr>
          <w:rFonts w:ascii="Arial" w:hAnsi="Arial" w:cs="Arial"/>
        </w:rPr>
        <w:t>, 2016, Wade et al 2002</w:t>
      </w:r>
      <w:r w:rsidR="00E72B0C">
        <w:rPr>
          <w:rFonts w:ascii="Arial" w:hAnsi="Arial" w:cs="Arial"/>
        </w:rPr>
        <w:t>)</w:t>
      </w:r>
      <w:r w:rsidR="00B963D6">
        <w:rPr>
          <w:rFonts w:ascii="Arial" w:hAnsi="Arial" w:cs="Arial"/>
        </w:rPr>
        <w:t xml:space="preserve"> </w:t>
      </w:r>
      <w:r w:rsidR="003C550E" w:rsidRPr="005D5292">
        <w:rPr>
          <w:rFonts w:ascii="Arial" w:hAnsi="Arial" w:cs="Arial"/>
        </w:rPr>
        <w:t xml:space="preserve">to simulate the behaviour of the catchment and river system. </w:t>
      </w:r>
      <w:r w:rsidR="003C550E" w:rsidRPr="005D5292">
        <w:rPr>
          <w:rFonts w:ascii="Arial" w:hAnsi="Arial" w:cs="Arial"/>
          <w:bCs/>
        </w:rPr>
        <w:t xml:space="preserve">Water quality modelling </w:t>
      </w:r>
      <w:r w:rsidR="006A2E70">
        <w:rPr>
          <w:rFonts w:ascii="Arial" w:hAnsi="Arial" w:cs="Arial"/>
          <w:bCs/>
        </w:rPr>
        <w:t>is</w:t>
      </w:r>
      <w:r w:rsidR="003C550E" w:rsidRPr="005D5292">
        <w:rPr>
          <w:rFonts w:ascii="Arial" w:hAnsi="Arial" w:cs="Arial"/>
          <w:bCs/>
        </w:rPr>
        <w:t xml:space="preserve"> a useful technique to improve our understanding of the </w:t>
      </w:r>
      <w:proofErr w:type="spellStart"/>
      <w:r w:rsidR="003C550E" w:rsidRPr="005D5292">
        <w:rPr>
          <w:rFonts w:ascii="Arial" w:hAnsi="Arial" w:cs="Arial"/>
          <w:bCs/>
        </w:rPr>
        <w:t>spatio</w:t>
      </w:r>
      <w:proofErr w:type="spellEnd"/>
      <w:r w:rsidR="003C550E" w:rsidRPr="005D5292">
        <w:rPr>
          <w:rFonts w:ascii="Arial" w:hAnsi="Arial" w:cs="Arial"/>
          <w:bCs/>
        </w:rPr>
        <w:t xml:space="preserve">-temporal dynamics of nutrients and pathogens in a river system, and </w:t>
      </w:r>
      <w:r w:rsidR="0045575F" w:rsidRPr="005D5292">
        <w:rPr>
          <w:rFonts w:ascii="Arial" w:hAnsi="Arial" w:cs="Arial"/>
          <w:bCs/>
        </w:rPr>
        <w:t xml:space="preserve">can be used </w:t>
      </w:r>
      <w:r w:rsidR="003C550E" w:rsidRPr="005D5292">
        <w:rPr>
          <w:rFonts w:ascii="Arial" w:hAnsi="Arial" w:cs="Arial"/>
          <w:bCs/>
        </w:rPr>
        <w:t xml:space="preserve">to explore the potential effects of different management and hydrological change scenarios on </w:t>
      </w:r>
      <w:r w:rsidR="0045575F" w:rsidRPr="005D5292">
        <w:rPr>
          <w:rFonts w:ascii="Arial" w:hAnsi="Arial" w:cs="Arial"/>
          <w:bCs/>
        </w:rPr>
        <w:t xml:space="preserve">river water </w:t>
      </w:r>
      <w:r w:rsidR="003C550E" w:rsidRPr="005D5292">
        <w:rPr>
          <w:rFonts w:ascii="Arial" w:hAnsi="Arial" w:cs="Arial"/>
          <w:bCs/>
        </w:rPr>
        <w:t xml:space="preserve">dynamics. </w:t>
      </w:r>
      <w:r w:rsidR="00AD18CF" w:rsidRPr="005D5292">
        <w:rPr>
          <w:rFonts w:ascii="Arial" w:hAnsi="Arial" w:cs="Arial"/>
          <w:bCs/>
        </w:rPr>
        <w:t xml:space="preserve">Two management strategies have been considered in this study, namely, the introduction of effluent clean up technologies for key discharges along the river </w:t>
      </w:r>
      <w:r w:rsidR="00BB5E3C">
        <w:rPr>
          <w:rFonts w:ascii="Arial" w:hAnsi="Arial" w:cs="Arial"/>
          <w:bCs/>
        </w:rPr>
        <w:t>and</w:t>
      </w:r>
      <w:r w:rsidR="00AD18CF" w:rsidRPr="005D5292">
        <w:rPr>
          <w:rFonts w:ascii="Arial" w:hAnsi="Arial" w:cs="Arial"/>
          <w:bCs/>
        </w:rPr>
        <w:t xml:space="preserve"> the alteration of water flows in the upper Turag so as to increase the flows of water in low flow conditions. </w:t>
      </w:r>
      <w:r w:rsidR="00353A53" w:rsidRPr="005D5292">
        <w:rPr>
          <w:rFonts w:ascii="Arial" w:hAnsi="Arial" w:cs="Arial"/>
          <w:bCs/>
        </w:rPr>
        <w:t xml:space="preserve">This study presents the first integrated flow and water quality model of pollution risks in urban Dhaka and </w:t>
      </w:r>
      <w:r w:rsidR="00E72B0C" w:rsidRPr="00E72B0C">
        <w:rPr>
          <w:rFonts w:ascii="Arial" w:hAnsi="Arial" w:cs="Arial"/>
          <w:bCs/>
        </w:rPr>
        <w:t>aim</w:t>
      </w:r>
      <w:r w:rsidR="00E72B0C">
        <w:rPr>
          <w:rFonts w:ascii="Arial" w:hAnsi="Arial" w:cs="Arial"/>
          <w:bCs/>
        </w:rPr>
        <w:t>s</w:t>
      </w:r>
      <w:r w:rsidR="00E72B0C" w:rsidRPr="00E72B0C">
        <w:rPr>
          <w:rFonts w:ascii="Arial" w:hAnsi="Arial" w:cs="Arial"/>
          <w:bCs/>
        </w:rPr>
        <w:t xml:space="preserve"> to guide and support government efforts to systematically track and regulate significant pollution risks to people, the river and economic growth.</w:t>
      </w:r>
      <w:r w:rsidR="00E72B0C">
        <w:rPr>
          <w:rFonts w:ascii="Arial" w:hAnsi="Arial" w:cs="Arial"/>
          <w:bCs/>
        </w:rPr>
        <w:t xml:space="preserve"> T</w:t>
      </w:r>
      <w:r w:rsidR="00F0573F" w:rsidRPr="00F0573F">
        <w:rPr>
          <w:rFonts w:ascii="Arial" w:hAnsi="Arial" w:cs="Arial"/>
          <w:bCs/>
        </w:rPr>
        <w:t>he designation of rivers in Greater Dhaka as Ecologically Critical Areas (ECAs) in 2009 by the Ministry of Environment and Forestry creates a foundation for future restoration activities.</w:t>
      </w:r>
    </w:p>
    <w:p w14:paraId="3E825C2B" w14:textId="5549DC4E" w:rsidR="00207A75" w:rsidRPr="005D5292" w:rsidRDefault="008161DF" w:rsidP="005D5292">
      <w:pPr>
        <w:jc w:val="both"/>
        <w:rPr>
          <w:rFonts w:ascii="Arial" w:hAnsi="Arial" w:cs="Arial"/>
        </w:rPr>
      </w:pPr>
      <w:r w:rsidRPr="005D5292">
        <w:rPr>
          <w:rFonts w:ascii="Arial" w:hAnsi="Arial" w:cs="Arial"/>
          <w:noProof/>
          <w:lang w:eastAsia="en-GB"/>
        </w:rPr>
        <w:lastRenderedPageBreak/>
        <w:drawing>
          <wp:inline distT="0" distB="0" distL="0" distR="0" wp14:anchorId="6677EBCE" wp14:editId="1F973D44">
            <wp:extent cx="2828591" cy="2870457"/>
            <wp:effectExtent l="19050" t="19050" r="1016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3061" cy="2874993"/>
                    </a:xfrm>
                    <a:prstGeom prst="rect">
                      <a:avLst/>
                    </a:prstGeom>
                    <a:noFill/>
                    <a:ln>
                      <a:solidFill>
                        <a:schemeClr val="tx1"/>
                      </a:solidFill>
                    </a:ln>
                  </pic:spPr>
                </pic:pic>
              </a:graphicData>
            </a:graphic>
          </wp:inline>
        </w:drawing>
      </w:r>
      <w:r w:rsidR="0060243E">
        <w:rPr>
          <w:rFonts w:ascii="Arial" w:hAnsi="Arial" w:cs="Arial"/>
          <w:noProof/>
          <w:lang w:eastAsia="en-GB"/>
        </w:rPr>
        <w:drawing>
          <wp:inline distT="0" distB="0" distL="0" distR="0" wp14:anchorId="004E77DD" wp14:editId="4084ED0E">
            <wp:extent cx="2611555" cy="2896193"/>
            <wp:effectExtent l="19050" t="19050" r="1778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310" cy="2893703"/>
                    </a:xfrm>
                    <a:prstGeom prst="rect">
                      <a:avLst/>
                    </a:prstGeom>
                    <a:noFill/>
                    <a:ln>
                      <a:solidFill>
                        <a:schemeClr val="tx1"/>
                      </a:solidFill>
                    </a:ln>
                  </pic:spPr>
                </pic:pic>
              </a:graphicData>
            </a:graphic>
          </wp:inline>
        </w:drawing>
      </w:r>
    </w:p>
    <w:p w14:paraId="31C01A0D" w14:textId="0CD64240" w:rsidR="00207A75" w:rsidRPr="005D5292" w:rsidRDefault="00207A75" w:rsidP="005D5292">
      <w:pPr>
        <w:pStyle w:val="Heading3"/>
        <w:jc w:val="both"/>
        <w:rPr>
          <w:rFonts w:ascii="Arial" w:hAnsi="Arial" w:cs="Arial"/>
          <w:b w:val="0"/>
          <w:color w:val="auto"/>
        </w:rPr>
      </w:pPr>
      <w:bookmarkStart w:id="0" w:name="_Ref500140333"/>
      <w:r w:rsidRPr="005D5292">
        <w:rPr>
          <w:rFonts w:ascii="Arial" w:hAnsi="Arial" w:cs="Arial"/>
          <w:b w:val="0"/>
          <w:color w:val="auto"/>
        </w:rPr>
        <w:t xml:space="preserve">Figure </w:t>
      </w:r>
      <w:r w:rsidRPr="005D5292">
        <w:rPr>
          <w:rFonts w:ascii="Arial" w:hAnsi="Arial" w:cs="Arial"/>
          <w:b w:val="0"/>
          <w:color w:val="auto"/>
        </w:rPr>
        <w:fldChar w:fldCharType="begin"/>
      </w:r>
      <w:r w:rsidRPr="005D5292">
        <w:rPr>
          <w:rFonts w:ascii="Arial" w:hAnsi="Arial" w:cs="Arial"/>
          <w:b w:val="0"/>
          <w:color w:val="auto"/>
        </w:rPr>
        <w:instrText xml:space="preserve"> SEQ Figure \* ARABIC </w:instrText>
      </w:r>
      <w:r w:rsidRPr="005D5292">
        <w:rPr>
          <w:rFonts w:ascii="Arial" w:hAnsi="Arial" w:cs="Arial"/>
          <w:b w:val="0"/>
          <w:color w:val="auto"/>
        </w:rPr>
        <w:fldChar w:fldCharType="separate"/>
      </w:r>
      <w:r w:rsidR="00D3584B">
        <w:rPr>
          <w:rFonts w:ascii="Arial" w:hAnsi="Arial" w:cs="Arial"/>
          <w:b w:val="0"/>
          <w:noProof/>
          <w:color w:val="auto"/>
        </w:rPr>
        <w:t>1</w:t>
      </w:r>
      <w:r w:rsidRPr="005D5292">
        <w:rPr>
          <w:rFonts w:ascii="Arial" w:hAnsi="Arial" w:cs="Arial"/>
          <w:b w:val="0"/>
          <w:color w:val="auto"/>
        </w:rPr>
        <w:fldChar w:fldCharType="end"/>
      </w:r>
      <w:bookmarkEnd w:id="0"/>
      <w:r w:rsidRPr="005D5292">
        <w:rPr>
          <w:rFonts w:ascii="Arial" w:hAnsi="Arial" w:cs="Arial"/>
          <w:b w:val="0"/>
          <w:color w:val="auto"/>
        </w:rPr>
        <w:t xml:space="preserve"> </w:t>
      </w:r>
      <w:r w:rsidR="008161DF" w:rsidRPr="005D5292">
        <w:rPr>
          <w:rFonts w:ascii="Arial" w:hAnsi="Arial" w:cs="Arial"/>
          <w:b w:val="0"/>
          <w:color w:val="auto"/>
        </w:rPr>
        <w:t xml:space="preserve">Maps showing Ganga, Brahmaputra and Meghna feeding into the Bangladesh Delta and Dhaka (left) and </w:t>
      </w:r>
      <w:r w:rsidR="00DE288E">
        <w:rPr>
          <w:rFonts w:ascii="Arial" w:hAnsi="Arial" w:cs="Arial"/>
          <w:b w:val="0"/>
          <w:color w:val="auto"/>
        </w:rPr>
        <w:t>d</w:t>
      </w:r>
      <w:r w:rsidR="008161DF" w:rsidRPr="005D5292">
        <w:rPr>
          <w:rFonts w:ascii="Arial" w:hAnsi="Arial" w:cs="Arial"/>
          <w:b w:val="0"/>
          <w:color w:val="auto"/>
        </w:rPr>
        <w:t xml:space="preserve">etails of the </w:t>
      </w:r>
      <w:r w:rsidRPr="005D5292">
        <w:rPr>
          <w:rFonts w:ascii="Arial" w:hAnsi="Arial" w:cs="Arial"/>
          <w:b w:val="0"/>
          <w:color w:val="auto"/>
        </w:rPr>
        <w:t xml:space="preserve">Turag- Tongi - Balu River System </w:t>
      </w:r>
      <w:r w:rsidR="001652AD">
        <w:rPr>
          <w:rFonts w:ascii="Arial" w:hAnsi="Arial" w:cs="Arial"/>
          <w:b w:val="0"/>
          <w:color w:val="auto"/>
        </w:rPr>
        <w:t xml:space="preserve">around </w:t>
      </w:r>
      <w:r w:rsidRPr="005D5292">
        <w:rPr>
          <w:rFonts w:ascii="Arial" w:hAnsi="Arial" w:cs="Arial"/>
          <w:b w:val="0"/>
          <w:color w:val="auto"/>
        </w:rPr>
        <w:t>Dhaka</w:t>
      </w:r>
      <w:r w:rsidR="008161DF" w:rsidRPr="005D5292">
        <w:rPr>
          <w:rFonts w:ascii="Arial" w:hAnsi="Arial" w:cs="Arial"/>
          <w:b w:val="0"/>
          <w:color w:val="auto"/>
        </w:rPr>
        <w:t xml:space="preserve"> (right)</w:t>
      </w:r>
    </w:p>
    <w:p w14:paraId="3663F601" w14:textId="77777777" w:rsidR="0059329C" w:rsidRDefault="0059329C" w:rsidP="005D5292">
      <w:pPr>
        <w:jc w:val="both"/>
        <w:rPr>
          <w:rFonts w:ascii="Arial" w:eastAsiaTheme="majorEastAsia" w:hAnsi="Arial" w:cs="Arial"/>
          <w:b/>
          <w:bCs/>
        </w:rPr>
      </w:pPr>
    </w:p>
    <w:p w14:paraId="1F4153F0" w14:textId="3A935246" w:rsidR="003C550E" w:rsidRPr="005D5292" w:rsidRDefault="003C550E" w:rsidP="005D5292">
      <w:pPr>
        <w:jc w:val="both"/>
        <w:rPr>
          <w:rFonts w:ascii="Arial" w:eastAsiaTheme="majorEastAsia" w:hAnsi="Arial" w:cs="Arial"/>
          <w:b/>
          <w:bCs/>
        </w:rPr>
      </w:pPr>
      <w:r w:rsidRPr="005D5292">
        <w:rPr>
          <w:rFonts w:ascii="Arial" w:eastAsiaTheme="majorEastAsia" w:hAnsi="Arial" w:cs="Arial"/>
          <w:b/>
          <w:bCs/>
        </w:rPr>
        <w:t>THE TURAG-</w:t>
      </w:r>
      <w:r w:rsidR="00331C27" w:rsidRPr="005D5292">
        <w:rPr>
          <w:rFonts w:ascii="Arial" w:eastAsiaTheme="majorEastAsia" w:hAnsi="Arial" w:cs="Arial"/>
          <w:b/>
          <w:bCs/>
        </w:rPr>
        <w:t>TONGI-</w:t>
      </w:r>
      <w:r w:rsidRPr="005D5292">
        <w:rPr>
          <w:rFonts w:ascii="Arial" w:eastAsiaTheme="majorEastAsia" w:hAnsi="Arial" w:cs="Arial"/>
          <w:b/>
          <w:bCs/>
        </w:rPr>
        <w:t>BALU CATCHMENT SYSTEM</w:t>
      </w:r>
    </w:p>
    <w:p w14:paraId="6A5DF128" w14:textId="33E47539" w:rsidR="00207A75" w:rsidRPr="005D5292" w:rsidRDefault="003C550E" w:rsidP="005D5292">
      <w:pPr>
        <w:jc w:val="both"/>
        <w:rPr>
          <w:rFonts w:ascii="Arial" w:eastAsiaTheme="majorEastAsia" w:hAnsi="Arial" w:cs="Arial"/>
          <w:bCs/>
        </w:rPr>
      </w:pPr>
      <w:r w:rsidRPr="005D5292">
        <w:rPr>
          <w:rFonts w:ascii="Arial" w:eastAsiaTheme="majorEastAsia" w:hAnsi="Arial" w:cs="Arial"/>
          <w:bCs/>
        </w:rPr>
        <w:t>The city of Dhaka, capital of Bangladesh, is located in the centre of the country, north of the confluenc</w:t>
      </w:r>
      <w:r w:rsidR="006D2D02" w:rsidRPr="005D5292">
        <w:rPr>
          <w:rFonts w:ascii="Arial" w:eastAsiaTheme="majorEastAsia" w:hAnsi="Arial" w:cs="Arial"/>
          <w:bCs/>
        </w:rPr>
        <w:t>e of the River Padma</w:t>
      </w:r>
      <w:r w:rsidR="008161DF" w:rsidRPr="005D5292">
        <w:rPr>
          <w:rFonts w:ascii="Arial" w:eastAsiaTheme="majorEastAsia" w:hAnsi="Arial" w:cs="Arial"/>
          <w:bCs/>
        </w:rPr>
        <w:t xml:space="preserve"> (combined Ganga and Brahmaputra)</w:t>
      </w:r>
      <w:r w:rsidR="006D2D02" w:rsidRPr="005D5292">
        <w:rPr>
          <w:rFonts w:ascii="Arial" w:eastAsiaTheme="majorEastAsia" w:hAnsi="Arial" w:cs="Arial"/>
          <w:bCs/>
        </w:rPr>
        <w:t xml:space="preserve"> and Meghna.</w:t>
      </w:r>
      <w:r w:rsidRPr="005D5292">
        <w:rPr>
          <w:rFonts w:ascii="Arial" w:eastAsiaTheme="majorEastAsia" w:hAnsi="Arial" w:cs="Arial"/>
          <w:bCs/>
        </w:rPr>
        <w:t xml:space="preserve"> </w:t>
      </w:r>
      <w:r w:rsidR="00271BE2" w:rsidRPr="005D5292">
        <w:rPr>
          <w:rFonts w:ascii="Arial" w:eastAsiaTheme="majorEastAsia" w:hAnsi="Arial" w:cs="Arial"/>
          <w:bCs/>
        </w:rPr>
        <w:t>The Turag-</w:t>
      </w:r>
      <w:r w:rsidR="008D2EA5">
        <w:rPr>
          <w:rFonts w:ascii="Arial" w:eastAsiaTheme="majorEastAsia" w:hAnsi="Arial" w:cs="Arial"/>
          <w:bCs/>
        </w:rPr>
        <w:t>Tongi-</w:t>
      </w:r>
      <w:r w:rsidR="00271BE2" w:rsidRPr="005D5292">
        <w:rPr>
          <w:rFonts w:ascii="Arial" w:eastAsiaTheme="majorEastAsia" w:hAnsi="Arial" w:cs="Arial"/>
          <w:bCs/>
        </w:rPr>
        <w:t>Balu River</w:t>
      </w:r>
      <w:r w:rsidR="008D2EA5">
        <w:rPr>
          <w:rFonts w:ascii="Arial" w:eastAsiaTheme="majorEastAsia" w:hAnsi="Arial" w:cs="Arial"/>
          <w:bCs/>
        </w:rPr>
        <w:t>s are</w:t>
      </w:r>
      <w:r w:rsidR="00271BE2" w:rsidRPr="005D5292">
        <w:rPr>
          <w:rFonts w:ascii="Arial" w:eastAsiaTheme="majorEastAsia" w:hAnsi="Arial" w:cs="Arial"/>
          <w:bCs/>
        </w:rPr>
        <w:t xml:space="preserve"> part of a complex peripheral system of rivers surrounding Dhaka</w:t>
      </w:r>
      <w:r w:rsidR="001652AD">
        <w:rPr>
          <w:rFonts w:ascii="Arial" w:eastAsiaTheme="majorEastAsia" w:hAnsi="Arial" w:cs="Arial"/>
          <w:bCs/>
        </w:rPr>
        <w:t xml:space="preserve">, as shown in </w:t>
      </w:r>
      <w:r w:rsidR="008F613D" w:rsidRPr="008D2EA5">
        <w:rPr>
          <w:rFonts w:ascii="Arial" w:eastAsiaTheme="majorEastAsia" w:hAnsi="Arial" w:cs="Arial"/>
          <w:bCs/>
        </w:rPr>
        <w:fldChar w:fldCharType="begin"/>
      </w:r>
      <w:r w:rsidR="008F613D" w:rsidRPr="008D2EA5">
        <w:rPr>
          <w:rFonts w:ascii="Arial" w:eastAsiaTheme="majorEastAsia" w:hAnsi="Arial" w:cs="Arial"/>
          <w:bCs/>
        </w:rPr>
        <w:instrText xml:space="preserve"> REF _Ref500140333 \h </w:instrText>
      </w:r>
      <w:r w:rsidR="008D2EA5">
        <w:rPr>
          <w:rFonts w:ascii="Arial" w:eastAsiaTheme="majorEastAsia" w:hAnsi="Arial" w:cs="Arial"/>
          <w:bCs/>
        </w:rPr>
        <w:instrText xml:space="preserve"> \* MERGEFORMAT </w:instrText>
      </w:r>
      <w:r w:rsidR="008F613D" w:rsidRPr="008D2EA5">
        <w:rPr>
          <w:rFonts w:ascii="Arial" w:eastAsiaTheme="majorEastAsia" w:hAnsi="Arial" w:cs="Arial"/>
          <w:bCs/>
        </w:rPr>
      </w:r>
      <w:r w:rsidR="008F613D" w:rsidRPr="008D2EA5">
        <w:rPr>
          <w:rFonts w:ascii="Arial" w:eastAsiaTheme="majorEastAsia" w:hAnsi="Arial" w:cs="Arial"/>
          <w:bCs/>
        </w:rPr>
        <w:fldChar w:fldCharType="separate"/>
      </w:r>
      <w:r w:rsidR="008F613D" w:rsidRPr="008D2EA5">
        <w:rPr>
          <w:rFonts w:ascii="Arial" w:hAnsi="Arial" w:cs="Arial"/>
        </w:rPr>
        <w:t xml:space="preserve">Figure </w:t>
      </w:r>
      <w:r w:rsidR="008F613D" w:rsidRPr="008D2EA5">
        <w:rPr>
          <w:rFonts w:ascii="Arial" w:hAnsi="Arial" w:cs="Arial"/>
          <w:noProof/>
        </w:rPr>
        <w:t>1</w:t>
      </w:r>
      <w:r w:rsidR="008F613D" w:rsidRPr="008D2EA5">
        <w:rPr>
          <w:rFonts w:ascii="Arial" w:eastAsiaTheme="majorEastAsia" w:hAnsi="Arial" w:cs="Arial"/>
          <w:bCs/>
        </w:rPr>
        <w:fldChar w:fldCharType="end"/>
      </w:r>
      <w:r w:rsidR="006D2D02" w:rsidRPr="008D2EA5">
        <w:rPr>
          <w:rFonts w:ascii="Arial" w:eastAsiaTheme="majorEastAsia" w:hAnsi="Arial" w:cs="Arial"/>
          <w:bCs/>
        </w:rPr>
        <w:t xml:space="preserve"> </w:t>
      </w:r>
      <w:r w:rsidR="00271BE2" w:rsidRPr="008D2EA5">
        <w:rPr>
          <w:rFonts w:ascii="Arial" w:eastAsiaTheme="majorEastAsia" w:hAnsi="Arial" w:cs="Arial"/>
          <w:bCs/>
        </w:rPr>
        <w:fldChar w:fldCharType="begin"/>
      </w:r>
      <w:r w:rsidR="00271BE2" w:rsidRPr="008D2EA5">
        <w:rPr>
          <w:rFonts w:ascii="Arial" w:eastAsiaTheme="majorEastAsia" w:hAnsi="Arial" w:cs="Arial"/>
          <w:bCs/>
        </w:rPr>
        <w:instrText xml:space="preserve"> ADDIN EN.CITE &lt;EndNote&gt;&lt;Cite&gt;&lt;Author&gt;Alam&lt;/Author&gt;&lt;Year&gt;2014&lt;/Year&gt;&lt;RecNum&gt;33&lt;/RecNum&gt;&lt;DisplayText&gt;(Alam and Khan, 2014)&lt;/DisplayText&gt;&lt;record&gt;&lt;rec-number&gt;33&lt;/rec-number&gt;&lt;foreign-keys&gt;&lt;key app="EN" db-id="w99wrfptndrpfqew2eaxw05ut2vefv50aapw"&gt;33&lt;/key&gt;&lt;/foreign-keys&gt;&lt;ref-type name="Journal Article"&gt;17&lt;/ref-type&gt;&lt;contributors&gt;&lt;authors&gt;&lt;author&gt;Alam, Sarfaraz&lt;/author&gt;&lt;author&gt;Khan, Muhammad Sabbir Mostafa&lt;/author&gt;&lt;/authors&gt;&lt;/contributors&gt;&lt;titles&gt;&lt;title&gt;Statistical Characterization of Extreme Hydrologic Parameters for the Peripheral River System of Dhaka City&lt;/title&gt;&lt;secondary-title&gt;Journal of Water Resources and Ocean Science&lt;/secondary-title&gt;&lt;/titles&gt;&lt;periodical&gt;&lt;full-title&gt;Journal of Water Resources and Ocean Science&lt;/full-title&gt;&lt;/periodical&gt;&lt;pages&gt;30-37&lt;/pages&gt;&lt;volume&gt;3&lt;/volume&gt;&lt;number&gt;3&lt;/number&gt;&lt;dates&gt;&lt;year&gt;2014&lt;/year&gt;&lt;/dates&gt;&lt;urls&gt;&lt;/urls&gt;&lt;/record&gt;&lt;/Cite&gt;&lt;/EndNote&gt;</w:instrText>
      </w:r>
      <w:r w:rsidR="00271BE2" w:rsidRPr="008D2EA5">
        <w:rPr>
          <w:rFonts w:ascii="Arial" w:eastAsiaTheme="majorEastAsia" w:hAnsi="Arial" w:cs="Arial"/>
          <w:bCs/>
        </w:rPr>
        <w:fldChar w:fldCharType="separate"/>
      </w:r>
      <w:r w:rsidR="00271BE2" w:rsidRPr="008D2EA5">
        <w:rPr>
          <w:rFonts w:ascii="Arial" w:eastAsiaTheme="majorEastAsia" w:hAnsi="Arial" w:cs="Arial"/>
          <w:bCs/>
        </w:rPr>
        <w:t>(</w:t>
      </w:r>
      <w:hyperlink w:anchor="_ENREF_1" w:tooltip="Alam, 2014 #33" w:history="1">
        <w:r w:rsidR="00271BE2" w:rsidRPr="008D2EA5">
          <w:rPr>
            <w:rStyle w:val="Hyperlink"/>
            <w:rFonts w:ascii="Arial" w:eastAsiaTheme="majorEastAsia" w:hAnsi="Arial" w:cs="Arial"/>
            <w:bCs/>
            <w:color w:val="auto"/>
            <w:u w:val="none"/>
          </w:rPr>
          <w:t>Alam and Khan, 2014</w:t>
        </w:r>
      </w:hyperlink>
      <w:r w:rsidR="00271BE2" w:rsidRPr="008D2EA5">
        <w:rPr>
          <w:rFonts w:ascii="Arial" w:eastAsiaTheme="majorEastAsia" w:hAnsi="Arial" w:cs="Arial"/>
          <w:bCs/>
        </w:rPr>
        <w:t>)</w:t>
      </w:r>
      <w:r w:rsidR="00271BE2" w:rsidRPr="008D2EA5">
        <w:rPr>
          <w:rFonts w:ascii="Arial" w:eastAsiaTheme="majorEastAsia" w:hAnsi="Arial" w:cs="Arial"/>
          <w:bCs/>
        </w:rPr>
        <w:fldChar w:fldCharType="end"/>
      </w:r>
      <w:r w:rsidR="00271BE2" w:rsidRPr="005D5292">
        <w:rPr>
          <w:rFonts w:ascii="Arial" w:eastAsiaTheme="majorEastAsia" w:hAnsi="Arial" w:cs="Arial"/>
          <w:bCs/>
        </w:rPr>
        <w:t xml:space="preserve">. Seasonal flow variability in this river system is related to the region’s climate, characterised by a hot pre-monsoon summer season (March to May), a rainy monsoon season (June to September), a post-monsoon autumn season (October to November), and a dry winter season (December to February) </w:t>
      </w:r>
      <w:r w:rsidR="008D2EA5">
        <w:rPr>
          <w:rFonts w:ascii="Arial" w:eastAsiaTheme="majorEastAsia" w:hAnsi="Arial" w:cs="Arial"/>
          <w:bCs/>
        </w:rPr>
        <w:t xml:space="preserve">(WARPO, 2004, </w:t>
      </w:r>
      <w:r w:rsidR="00271BE2" w:rsidRPr="008D2EA5">
        <w:rPr>
          <w:rFonts w:ascii="Arial" w:eastAsiaTheme="majorEastAsia" w:hAnsi="Arial" w:cs="Arial"/>
          <w:bCs/>
        </w:rPr>
        <w:fldChar w:fldCharType="begin"/>
      </w:r>
      <w:r w:rsidR="00271BE2" w:rsidRPr="008D2EA5">
        <w:rPr>
          <w:rFonts w:ascii="Arial" w:eastAsiaTheme="majorEastAsia" w:hAnsi="Arial" w:cs="Arial"/>
          <w:bCs/>
        </w:rPr>
        <w:instrText xml:space="preserve"> ADDIN EN.CITE &lt;EndNote&gt;&lt;Cite&gt;&lt;Author&gt;Shahid&lt;/Author&gt;&lt;Year&gt;2010&lt;/Year&gt;&lt;RecNum&gt;35&lt;/RecNum&gt;&lt;DisplayText&gt;(Shahid, 2010)&lt;/DisplayText&gt;&lt;record&gt;&lt;rec-number&gt;35&lt;/rec-number&gt;&lt;foreign-keys&gt;&lt;key app="EN" db-id="w99wrfptndrpfqew2eaxw05ut2vefv50aapw"&gt;35&lt;/key&gt;&lt;/foreign-keys&gt;&lt;ref-type name="Journal Article"&gt;17&lt;/ref-type&gt;&lt;contributors&gt;&lt;authors&gt;&lt;author&gt;Shahid, Shamsuddin&lt;/author&gt;&lt;/authors&gt;&lt;/contributors&gt;&lt;titles&gt;&lt;title&gt;Rainfall variability and the trends of wet and dry periods in Bangladesh&lt;/title&gt;&lt;secondary-title&gt;International Journal of Climatology&lt;/secondary-title&gt;&lt;/titles&gt;&lt;periodical&gt;&lt;full-title&gt;International Journal of Climatology&lt;/full-title&gt;&lt;/periodical&gt;&lt;pages&gt;2299-2313&lt;/pages&gt;&lt;volume&gt;30&lt;/volume&gt;&lt;number&gt;15&lt;/number&gt;&lt;dates&gt;&lt;year&gt;2010&lt;/year&gt;&lt;/dates&gt;&lt;isbn&gt;1097-0088&lt;/isbn&gt;&lt;urls&gt;&lt;/urls&gt;&lt;/record&gt;&lt;/Cite&gt;&lt;/EndNote&gt;</w:instrText>
      </w:r>
      <w:r w:rsidR="00271BE2" w:rsidRPr="008D2EA5">
        <w:rPr>
          <w:rFonts w:ascii="Arial" w:eastAsiaTheme="majorEastAsia" w:hAnsi="Arial" w:cs="Arial"/>
          <w:bCs/>
        </w:rPr>
        <w:fldChar w:fldCharType="separate"/>
      </w:r>
      <w:hyperlink w:anchor="_ENREF_19" w:tooltip="Shahid, 2010 #35" w:history="1">
        <w:r w:rsidR="00271BE2" w:rsidRPr="008D2EA5">
          <w:rPr>
            <w:rStyle w:val="Hyperlink"/>
            <w:rFonts w:ascii="Arial" w:eastAsiaTheme="majorEastAsia" w:hAnsi="Arial" w:cs="Arial"/>
            <w:bCs/>
            <w:color w:val="auto"/>
            <w:u w:val="none"/>
          </w:rPr>
          <w:t>Shahid,</w:t>
        </w:r>
        <w:r w:rsidR="008D2EA5">
          <w:rPr>
            <w:rStyle w:val="Hyperlink"/>
            <w:rFonts w:ascii="Arial" w:eastAsiaTheme="majorEastAsia" w:hAnsi="Arial" w:cs="Arial"/>
            <w:bCs/>
            <w:color w:val="auto"/>
            <w:u w:val="none"/>
          </w:rPr>
          <w:t xml:space="preserve"> </w:t>
        </w:r>
        <w:r w:rsidR="00271BE2" w:rsidRPr="008D2EA5">
          <w:rPr>
            <w:rStyle w:val="Hyperlink"/>
            <w:rFonts w:ascii="Arial" w:eastAsiaTheme="majorEastAsia" w:hAnsi="Arial" w:cs="Arial"/>
            <w:bCs/>
            <w:color w:val="auto"/>
            <w:u w:val="none"/>
          </w:rPr>
          <w:t>2010</w:t>
        </w:r>
      </w:hyperlink>
      <w:r w:rsidR="00271BE2" w:rsidRPr="008D2EA5">
        <w:rPr>
          <w:rFonts w:ascii="Arial" w:eastAsiaTheme="majorEastAsia" w:hAnsi="Arial" w:cs="Arial"/>
          <w:bCs/>
        </w:rPr>
        <w:t>)</w:t>
      </w:r>
      <w:r w:rsidR="00271BE2" w:rsidRPr="008D2EA5">
        <w:rPr>
          <w:rFonts w:ascii="Arial" w:eastAsiaTheme="majorEastAsia" w:hAnsi="Arial" w:cs="Arial"/>
          <w:bCs/>
        </w:rPr>
        <w:fldChar w:fldCharType="end"/>
      </w:r>
      <w:r w:rsidR="00271BE2" w:rsidRPr="005D5292">
        <w:rPr>
          <w:rFonts w:ascii="Arial" w:eastAsiaTheme="majorEastAsia" w:hAnsi="Arial" w:cs="Arial"/>
          <w:bCs/>
        </w:rPr>
        <w:t>.</w:t>
      </w:r>
      <w:r w:rsidRPr="005D5292">
        <w:rPr>
          <w:rFonts w:ascii="Arial" w:eastAsiaTheme="majorEastAsia" w:hAnsi="Arial" w:cs="Arial"/>
          <w:bCs/>
        </w:rPr>
        <w:t xml:space="preserve"> The Turag River is fed by runoff coming from a predominantly agricultural area located upstream, as well as from other rivers such as the Bangshi River and the Brahmaputra River, and flows into the Buriganga River, in the South of Dhaka. </w:t>
      </w:r>
      <w:r w:rsidRPr="005D5292">
        <w:rPr>
          <w:rFonts w:ascii="Arial" w:hAnsi="Arial" w:cs="Arial"/>
        </w:rPr>
        <w:t xml:space="preserve">Land use is changing rapidly in the peripheries of Dhaka, with multi-spectral satellite data showing rapid conversion from </w:t>
      </w:r>
      <w:r w:rsidR="00556139" w:rsidRPr="008D2EA5">
        <w:rPr>
          <w:rFonts w:ascii="Arial" w:hAnsi="Arial" w:cs="Arial"/>
        </w:rPr>
        <w:t xml:space="preserve">agricultural </w:t>
      </w:r>
      <w:r w:rsidRPr="008D2EA5">
        <w:rPr>
          <w:rFonts w:ascii="Arial" w:hAnsi="Arial" w:cs="Arial"/>
        </w:rPr>
        <w:t xml:space="preserve">cultivated </w:t>
      </w:r>
      <w:r w:rsidR="00556139" w:rsidRPr="008D2EA5">
        <w:rPr>
          <w:rFonts w:ascii="Arial" w:hAnsi="Arial" w:cs="Arial"/>
        </w:rPr>
        <w:t xml:space="preserve">land </w:t>
      </w:r>
      <w:r w:rsidRPr="008D2EA5">
        <w:rPr>
          <w:rFonts w:ascii="Arial" w:hAnsi="Arial" w:cs="Arial"/>
        </w:rPr>
        <w:t xml:space="preserve">to urban land uses along Tongi Khal over the past few decades </w:t>
      </w:r>
      <w:r w:rsidRPr="008D2EA5">
        <w:rPr>
          <w:rFonts w:ascii="Arial" w:hAnsi="Arial" w:cs="Arial"/>
        </w:rPr>
        <w:fldChar w:fldCharType="begin"/>
      </w:r>
      <w:r w:rsidRPr="008D2EA5">
        <w:rPr>
          <w:rFonts w:ascii="Arial" w:hAnsi="Arial" w:cs="Arial"/>
        </w:rPr>
        <w:instrText xml:space="preserve"> ADDIN EN.CITE &lt;EndNote&gt;&lt;Cite&gt;&lt;Author&gt;Dewan&lt;/Author&gt;&lt;Year&gt;2009&lt;/Year&gt;&lt;RecNum&gt;46&lt;/RecNum&gt;&lt;DisplayText&gt;(Dewan and Yamaguchi, 2009, Dewan et al., 2012)&lt;/DisplayText&gt;&lt;record&gt;&lt;rec-number&gt;46&lt;/rec-number&gt;&lt;foreign-keys&gt;&lt;key app="EN" db-id="w99wrfptndrpfqew2eaxw05ut2vefv50aapw"&gt;46&lt;/key&gt;&lt;/foreign-keys&gt;&lt;ref-type name="Journal Article"&gt;17&lt;/ref-type&gt;&lt;contributors&gt;&lt;authors&gt;&lt;author&gt;Dewan, Ashraf M&lt;/author&gt;&lt;author&gt;Yamaguchi, Yasushi&lt;/author&gt;&lt;/authors&gt;&lt;/contributors&gt;&lt;titles&gt;&lt;title&gt;Land use and land cover change in Greater Dhaka, Bangladesh: Using remote sensing to promote sustainable urbanization&lt;/title&gt;&lt;secondary-title&gt;Applied Geography&lt;/secondary-title&gt;&lt;/titles&gt;&lt;periodical&gt;&lt;full-title&gt;Applied Geography&lt;/full-title&gt;&lt;/periodical&gt;&lt;pages&gt;390-401&lt;/pages&gt;&lt;volume&gt;29&lt;/volume&gt;&lt;number&gt;3&lt;/number&gt;&lt;dates&gt;&lt;year&gt;2009&lt;/year&gt;&lt;/dates&gt;&lt;isbn&gt;0143-6228&lt;/isbn&gt;&lt;urls&gt;&lt;/urls&gt;&lt;/record&gt;&lt;/Cite&gt;&lt;Cite&gt;&lt;Author&gt;Dewan&lt;/Author&gt;&lt;Year&gt;2012&lt;/Year&gt;&lt;RecNum&gt;47&lt;/RecNum&gt;&lt;record&gt;&lt;rec-number&gt;47&lt;/rec-number&gt;&lt;foreign-keys&gt;&lt;key app="EN" db-id="w99wrfptndrpfqew2eaxw05ut2vefv50aapw"&gt;47&lt;/key&gt;&lt;/foreign-keys&gt;&lt;ref-type name="Journal Article"&gt;17&lt;/ref-type&gt;&lt;contributors&gt;&lt;authors&gt;&lt;author&gt;Dewan, Ashraf M&lt;/author&gt;&lt;author&gt;Yamaguchi, Yasushi&lt;/author&gt;&lt;author&gt;Rahman, Md Ziaur&lt;/author&gt;&lt;/authors&gt;&lt;/contributors&gt;&lt;titles&gt;&lt;title&gt;Dynamics of land use/cover changes and the analysis of landscape fragmentation in Dhaka Metropolitan, Bangladesh&lt;/title&gt;&lt;secondary-title&gt;GeoJournal&lt;/secondary-title&gt;&lt;/titles&gt;&lt;periodical&gt;&lt;full-title&gt;GeoJournal&lt;/full-title&gt;&lt;/periodical&gt;&lt;pages&gt;315-330&lt;/pages&gt;&lt;volume&gt;77&lt;/volume&gt;&lt;number&gt;3&lt;/number&gt;&lt;dates&gt;&lt;year&gt;2012&lt;/year&gt;&lt;/dates&gt;&lt;isbn&gt;0343-2521&lt;/isbn&gt;&lt;urls&gt;&lt;/urls&gt;&lt;/record&gt;&lt;/Cite&gt;&lt;/EndNote&gt;</w:instrText>
      </w:r>
      <w:r w:rsidRPr="008D2EA5">
        <w:rPr>
          <w:rFonts w:ascii="Arial" w:hAnsi="Arial" w:cs="Arial"/>
        </w:rPr>
        <w:fldChar w:fldCharType="separate"/>
      </w:r>
      <w:r w:rsidRPr="008D2EA5">
        <w:rPr>
          <w:rFonts w:ascii="Arial" w:hAnsi="Arial" w:cs="Arial"/>
        </w:rPr>
        <w:t>(</w:t>
      </w:r>
      <w:hyperlink w:anchor="_ENREF_5" w:tooltip="Dewan, 2009 #46" w:history="1">
        <w:r w:rsidRPr="008D2EA5">
          <w:rPr>
            <w:rStyle w:val="Hyperlink"/>
            <w:rFonts w:ascii="Arial" w:hAnsi="Arial" w:cs="Arial"/>
            <w:color w:val="auto"/>
            <w:u w:val="none"/>
          </w:rPr>
          <w:t>Dewan and Yamaguchi, 2009</w:t>
        </w:r>
      </w:hyperlink>
      <w:r w:rsidRPr="008D2EA5">
        <w:rPr>
          <w:rFonts w:ascii="Arial" w:hAnsi="Arial" w:cs="Arial"/>
        </w:rPr>
        <w:t xml:space="preserve">, </w:t>
      </w:r>
      <w:hyperlink w:anchor="_ENREF_6" w:tooltip="Dewan, 2012 #47" w:history="1">
        <w:r w:rsidRPr="008D2EA5">
          <w:rPr>
            <w:rStyle w:val="Hyperlink"/>
            <w:rFonts w:ascii="Arial" w:hAnsi="Arial" w:cs="Arial"/>
            <w:color w:val="auto"/>
            <w:u w:val="none"/>
          </w:rPr>
          <w:t>Dewan et al., 2012</w:t>
        </w:r>
      </w:hyperlink>
      <w:r w:rsidRPr="008D2EA5">
        <w:rPr>
          <w:rFonts w:ascii="Arial" w:hAnsi="Arial" w:cs="Arial"/>
        </w:rPr>
        <w:t>)</w:t>
      </w:r>
      <w:r w:rsidRPr="008D2EA5">
        <w:rPr>
          <w:rFonts w:ascii="Arial" w:hAnsi="Arial" w:cs="Arial"/>
        </w:rPr>
        <w:fldChar w:fldCharType="end"/>
      </w:r>
      <w:r w:rsidRPr="008D2EA5">
        <w:rPr>
          <w:rFonts w:ascii="Arial" w:hAnsi="Arial" w:cs="Arial"/>
        </w:rPr>
        <w:t>. Improved sanitation coverage in this new urban area is currently low, with the drainage system used as a combined sewerage system</w:t>
      </w:r>
      <w:r w:rsidR="008D603B">
        <w:rPr>
          <w:rFonts w:ascii="Arial" w:hAnsi="Arial" w:cs="Arial"/>
        </w:rPr>
        <w:t xml:space="preserve"> in a large portion of the area</w:t>
      </w:r>
      <w:r w:rsidRPr="008D2EA5">
        <w:rPr>
          <w:rFonts w:ascii="Arial" w:hAnsi="Arial" w:cs="Arial"/>
        </w:rPr>
        <w:t>, presenting a source of microbial</w:t>
      </w:r>
      <w:r w:rsidRPr="005D5292">
        <w:rPr>
          <w:rFonts w:ascii="Arial" w:hAnsi="Arial" w:cs="Arial"/>
        </w:rPr>
        <w:t xml:space="preserve"> contamination of the river system. Precise estimates of effluent loads from various sources along the river are unavailable, in part due to the rapid pace of change which means that data is quickly outdated.</w:t>
      </w:r>
      <w:r w:rsidR="001B1988" w:rsidRPr="005D5292">
        <w:rPr>
          <w:rFonts w:ascii="Arial" w:hAnsi="Arial" w:cs="Arial"/>
        </w:rPr>
        <w:t xml:space="preserve"> </w:t>
      </w:r>
      <w:r w:rsidRPr="005D5292">
        <w:rPr>
          <w:rFonts w:ascii="Arial" w:hAnsi="Arial" w:cs="Arial"/>
        </w:rPr>
        <w:t xml:space="preserve">Dhaka is one of the most densely populated cities in the world, home to approximately </w:t>
      </w:r>
      <w:r w:rsidR="00324529" w:rsidRPr="005D5292">
        <w:rPr>
          <w:rFonts w:ascii="Arial" w:hAnsi="Arial" w:cs="Arial"/>
        </w:rPr>
        <w:t xml:space="preserve">sixteen </w:t>
      </w:r>
      <w:r w:rsidRPr="005D5292">
        <w:rPr>
          <w:rFonts w:ascii="Arial" w:hAnsi="Arial" w:cs="Arial"/>
        </w:rPr>
        <w:t xml:space="preserve">million people, of which less than 25% are served by sewage treatment facilities </w:t>
      </w:r>
      <w:r w:rsidRPr="005D5292">
        <w:rPr>
          <w:rFonts w:ascii="Arial" w:hAnsi="Arial" w:cs="Arial"/>
        </w:rPr>
        <w:fldChar w:fldCharType="begin" w:fldLock="1"/>
      </w:r>
      <w:r w:rsidRPr="005D5292">
        <w:rPr>
          <w:rFonts w:ascii="Arial" w:hAnsi="Arial" w:cs="Arial"/>
        </w:rPr>
        <w:instrText>ADDIN CSL_CITATION { "citationItems" : [ { "id" : "ITEM-1", "itemData" : { "DOI" : "10.1016/j.etap.2014.12.009", "author" : [ { "dropping-particle" : "", "family" : "Islam", "given" : "S.", "non-dropping-particle" : "", "parse-names" : false, "suffix" : "" }, { "dropping-particle" : "", "family" : "Ahmed", "given" : "K.", "non-dropping-particle" : "", "parse-names" : false, "suffix" : "" }, { "dropping-particle" : "", "family" : "Al-Mamun", "given" : "H.", "non-dropping-particle" : "", "parse-names" : false, "suffix" : "" }, { "dropping-particle" : "", "family" : "Masunaga", "given" : "S.", "non-dropping-particle" : "", "parse-names" : false, "suffix" : "" } ], "container-title" : "Environmental Toxicology and Pharmacology", "id" : "ITEM-1", "issue" : "1", "issued" : { "date-parts" : [ [ "2015" ] ] }, "page" : "347-357", "title" : "Assessment of trace metals in fish species of urban rivers in Bangladesh and health implications", "type" : "article-journal", "volume" : "39" }, "uris" : [ "http://www.mendeley.com/documents/?uuid=335c7cd5-08fa-432c-915e-5f7b043f44a7" ] } ], "mendeley" : { "formattedCitation" : "(Islam et al., 2015)", "plainTextFormattedCitation" : "(Islam et al., 2015)", "previouslyFormattedCitation" : "(Islam et al., 2015)" }, "properties" : { "noteIndex" : 0 }, "schema" : "https://github.com/citation-style-language/schema/raw/master/csl-citation.json" }</w:instrText>
      </w:r>
      <w:r w:rsidRPr="005D5292">
        <w:rPr>
          <w:rFonts w:ascii="Arial" w:hAnsi="Arial" w:cs="Arial"/>
        </w:rPr>
        <w:fldChar w:fldCharType="separate"/>
      </w:r>
      <w:r w:rsidRPr="005D5292">
        <w:rPr>
          <w:rFonts w:ascii="Arial" w:hAnsi="Arial" w:cs="Arial"/>
        </w:rPr>
        <w:t>(Islam et al., 2015)</w:t>
      </w:r>
      <w:r w:rsidRPr="005D5292">
        <w:rPr>
          <w:rFonts w:ascii="Arial" w:hAnsi="Arial" w:cs="Arial"/>
        </w:rPr>
        <w:fldChar w:fldCharType="end"/>
      </w:r>
      <w:r w:rsidRPr="005D5292">
        <w:rPr>
          <w:rFonts w:ascii="Arial" w:hAnsi="Arial" w:cs="Arial"/>
        </w:rPr>
        <w:t xml:space="preserve">. In the last twenty years, a convergence of unregulated industrial expansion, rural-to-city migration, overloaded infrastructure, </w:t>
      </w:r>
      <w:r w:rsidR="00F01ED6">
        <w:rPr>
          <w:rFonts w:ascii="Arial" w:hAnsi="Arial" w:cs="Arial"/>
        </w:rPr>
        <w:t>unclear</w:t>
      </w:r>
      <w:r w:rsidRPr="005D5292">
        <w:rPr>
          <w:rFonts w:ascii="Arial" w:hAnsi="Arial" w:cs="Arial"/>
        </w:rPr>
        <w:t xml:space="preserve"> institutional responsibility for water quality management and ineffective enforcement of environmental regulations have all taken their toll on surface water quality. </w:t>
      </w:r>
      <w:r w:rsidR="009F2574" w:rsidRPr="005D5292">
        <w:rPr>
          <w:rFonts w:ascii="Arial" w:hAnsi="Arial" w:cs="Arial"/>
        </w:rPr>
        <w:t xml:space="preserve">Though there are plans for </w:t>
      </w:r>
      <w:proofErr w:type="gramStart"/>
      <w:r w:rsidR="009F2574" w:rsidRPr="005D5292">
        <w:rPr>
          <w:rFonts w:ascii="Arial" w:hAnsi="Arial" w:cs="Arial"/>
        </w:rPr>
        <w:t>a number of</w:t>
      </w:r>
      <w:proofErr w:type="gramEnd"/>
      <w:r w:rsidR="009F2574" w:rsidRPr="005D5292">
        <w:rPr>
          <w:rFonts w:ascii="Arial" w:hAnsi="Arial" w:cs="Arial"/>
        </w:rPr>
        <w:t xml:space="preserve"> sewage treatment plant</w:t>
      </w:r>
      <w:r w:rsidR="00556139" w:rsidRPr="005D5292">
        <w:rPr>
          <w:rFonts w:ascii="Arial" w:hAnsi="Arial" w:cs="Arial"/>
        </w:rPr>
        <w:t>s</w:t>
      </w:r>
      <w:r w:rsidR="009F2574" w:rsidRPr="005D5292">
        <w:rPr>
          <w:rFonts w:ascii="Arial" w:hAnsi="Arial" w:cs="Arial"/>
        </w:rPr>
        <w:t xml:space="preserve"> by 2025,</w:t>
      </w:r>
      <w:r w:rsidR="00554773" w:rsidRPr="005D5292">
        <w:rPr>
          <w:rFonts w:ascii="Arial" w:hAnsi="Arial" w:cs="Arial"/>
        </w:rPr>
        <w:t xml:space="preserve"> </w:t>
      </w:r>
      <w:r w:rsidR="009F2574" w:rsidRPr="005D5292">
        <w:rPr>
          <w:rFonts w:ascii="Arial" w:hAnsi="Arial" w:cs="Arial"/>
        </w:rPr>
        <w:t xml:space="preserve">there is no </w:t>
      </w:r>
      <w:r w:rsidR="009440DF" w:rsidRPr="005D5292">
        <w:rPr>
          <w:rFonts w:ascii="Arial" w:hAnsi="Arial" w:cs="Arial"/>
        </w:rPr>
        <w:t xml:space="preserve">sewage treatment plant serving </w:t>
      </w:r>
      <w:r w:rsidR="009F2574" w:rsidRPr="005D5292">
        <w:rPr>
          <w:rFonts w:ascii="Arial" w:hAnsi="Arial" w:cs="Arial"/>
        </w:rPr>
        <w:t xml:space="preserve">the northern part of Dhaka at the moment which </w:t>
      </w:r>
      <w:r w:rsidR="009F2574" w:rsidRPr="005D5292">
        <w:rPr>
          <w:rFonts w:ascii="Arial" w:hAnsi="Arial" w:cs="Arial"/>
        </w:rPr>
        <w:lastRenderedPageBreak/>
        <w:t>is of concern</w:t>
      </w:r>
      <w:r w:rsidR="00554773" w:rsidRPr="005D5292">
        <w:rPr>
          <w:rFonts w:ascii="Arial" w:hAnsi="Arial" w:cs="Arial"/>
        </w:rPr>
        <w:t>.</w:t>
      </w:r>
      <w:r w:rsidR="009F2574" w:rsidRPr="005D5292">
        <w:rPr>
          <w:rFonts w:ascii="Arial" w:hAnsi="Arial" w:cs="Arial"/>
        </w:rPr>
        <w:t xml:space="preserve"> </w:t>
      </w:r>
      <w:r w:rsidR="009440DF" w:rsidRPr="005D5292">
        <w:rPr>
          <w:rFonts w:ascii="Arial" w:hAnsi="Arial" w:cs="Arial"/>
        </w:rPr>
        <w:t xml:space="preserve">Whilst many </w:t>
      </w:r>
      <w:r w:rsidRPr="005D5292">
        <w:rPr>
          <w:rFonts w:ascii="Arial" w:hAnsi="Arial" w:cs="Arial"/>
          <w:iCs/>
        </w:rPr>
        <w:t xml:space="preserve">industries </w:t>
      </w:r>
      <w:r w:rsidR="009440DF" w:rsidRPr="005D5292">
        <w:rPr>
          <w:rFonts w:ascii="Arial" w:hAnsi="Arial" w:cs="Arial"/>
          <w:iCs/>
        </w:rPr>
        <w:t xml:space="preserve">claim to have effluent treatment system, there is no </w:t>
      </w:r>
      <w:r w:rsidR="0039582F">
        <w:rPr>
          <w:rFonts w:ascii="Arial" w:hAnsi="Arial" w:cs="Arial"/>
          <w:iCs/>
        </w:rPr>
        <w:t xml:space="preserve">clear </w:t>
      </w:r>
      <w:r w:rsidR="009440DF" w:rsidRPr="005D5292">
        <w:rPr>
          <w:rFonts w:ascii="Arial" w:hAnsi="Arial" w:cs="Arial"/>
          <w:iCs/>
        </w:rPr>
        <w:t xml:space="preserve">evidence that these operate in any systematic manner. </w:t>
      </w:r>
      <w:r w:rsidRPr="005D5292">
        <w:rPr>
          <w:rFonts w:ascii="Arial" w:hAnsi="Arial" w:cs="Arial"/>
          <w:iCs/>
        </w:rPr>
        <w:t>Almost all the waste from</w:t>
      </w:r>
      <w:r w:rsidRPr="005D5292">
        <w:rPr>
          <w:rFonts w:ascii="Arial" w:hAnsi="Arial" w:cs="Arial"/>
        </w:rPr>
        <w:t xml:space="preserve"> humans, industry, and millions of farm animals, along with tonnes of pesticides and fertilizers, make their way into Dhaka’s surface water untreated, and a percentage of these wastes infiltrate to the groundwater. As a result, pollutant levels in the groundwater are increasing, as </w:t>
      </w:r>
      <w:r w:rsidR="00BB5E3C">
        <w:rPr>
          <w:rFonts w:ascii="Arial" w:hAnsi="Arial" w:cs="Arial"/>
        </w:rPr>
        <w:t>are those in</w:t>
      </w:r>
      <w:r w:rsidRPr="005D5292">
        <w:rPr>
          <w:rFonts w:ascii="Arial" w:hAnsi="Arial" w:cs="Arial"/>
        </w:rPr>
        <w:t xml:space="preserve"> many sections of the rivers and canals in the city and surrounding areas.</w:t>
      </w:r>
      <w:r w:rsidR="006A2B89" w:rsidRPr="005D5292">
        <w:rPr>
          <w:rFonts w:ascii="Arial" w:hAnsi="Arial" w:cs="Arial"/>
        </w:rPr>
        <w:t xml:space="preserve"> P</w:t>
      </w:r>
      <w:r w:rsidR="00556139" w:rsidRPr="005D5292">
        <w:rPr>
          <w:rFonts w:ascii="Arial" w:hAnsi="Arial" w:cs="Arial"/>
        </w:rPr>
        <w:t xml:space="preserve">ollution </w:t>
      </w:r>
      <w:r w:rsidR="006A2B89" w:rsidRPr="005D5292">
        <w:rPr>
          <w:rFonts w:ascii="Arial" w:hAnsi="Arial" w:cs="Arial"/>
        </w:rPr>
        <w:t xml:space="preserve">increases to alarming levels in </w:t>
      </w:r>
      <w:r w:rsidR="006A2B89" w:rsidRPr="008D2EA5">
        <w:rPr>
          <w:rFonts w:ascii="Arial" w:hAnsi="Arial" w:cs="Arial"/>
        </w:rPr>
        <w:t>the dry season (</w:t>
      </w:r>
      <w:proofErr w:type="spellStart"/>
      <w:r w:rsidR="006A2B89" w:rsidRPr="008D2EA5">
        <w:rPr>
          <w:rFonts w:ascii="Arial" w:hAnsi="Arial" w:cs="Arial"/>
        </w:rPr>
        <w:t>MoEF</w:t>
      </w:r>
      <w:proofErr w:type="spellEnd"/>
      <w:r w:rsidR="008D2EA5" w:rsidRPr="008D2EA5">
        <w:rPr>
          <w:rFonts w:ascii="Arial" w:hAnsi="Arial" w:cs="Arial"/>
        </w:rPr>
        <w:t>,</w:t>
      </w:r>
      <w:r w:rsidR="006A2B89" w:rsidRPr="008D2EA5">
        <w:rPr>
          <w:rFonts w:ascii="Arial" w:hAnsi="Arial" w:cs="Arial"/>
        </w:rPr>
        <w:t xml:space="preserve"> 2010). </w:t>
      </w:r>
      <w:r w:rsidRPr="008D2EA5">
        <w:rPr>
          <w:rFonts w:ascii="Arial" w:hAnsi="Arial" w:cs="Arial"/>
        </w:rPr>
        <w:t xml:space="preserve">Sayed et al. 2015 </w:t>
      </w:r>
      <w:proofErr w:type="gramStart"/>
      <w:r w:rsidR="00BB5E3C" w:rsidRPr="008D2EA5">
        <w:rPr>
          <w:rFonts w:ascii="Arial" w:hAnsi="Arial" w:cs="Arial"/>
        </w:rPr>
        <w:t xml:space="preserve">found </w:t>
      </w:r>
      <w:r w:rsidRPr="008D2EA5">
        <w:rPr>
          <w:rFonts w:ascii="Arial" w:hAnsi="Arial" w:cs="Arial"/>
        </w:rPr>
        <w:t xml:space="preserve"> </w:t>
      </w:r>
      <w:r w:rsidR="00554773" w:rsidRPr="008D2EA5">
        <w:rPr>
          <w:rFonts w:ascii="Arial" w:hAnsi="Arial" w:cs="Arial"/>
        </w:rPr>
        <w:t>significant</w:t>
      </w:r>
      <w:proofErr w:type="gramEnd"/>
      <w:r w:rsidR="00554773" w:rsidRPr="008D2EA5">
        <w:rPr>
          <w:rFonts w:ascii="Arial" w:hAnsi="Arial" w:cs="Arial"/>
        </w:rPr>
        <w:t xml:space="preserve"> </w:t>
      </w:r>
      <w:r w:rsidRPr="008D2EA5">
        <w:rPr>
          <w:rFonts w:ascii="Arial" w:hAnsi="Arial" w:cs="Arial"/>
        </w:rPr>
        <w:t xml:space="preserve">changes in the major land use patterns </w:t>
      </w:r>
      <w:r w:rsidR="00BB5E3C" w:rsidRPr="008D2EA5">
        <w:rPr>
          <w:rFonts w:ascii="Arial" w:hAnsi="Arial" w:cs="Arial"/>
        </w:rPr>
        <w:t>of</w:t>
      </w:r>
      <w:r w:rsidRPr="008D2EA5">
        <w:rPr>
          <w:rFonts w:ascii="Arial" w:hAnsi="Arial" w:cs="Arial"/>
        </w:rPr>
        <w:t xml:space="preserve"> Dhaka city using remote sensing</w:t>
      </w:r>
      <w:r w:rsidR="00554773" w:rsidRPr="008D2EA5">
        <w:rPr>
          <w:rFonts w:ascii="Arial" w:hAnsi="Arial" w:cs="Arial"/>
        </w:rPr>
        <w:t xml:space="preserve"> and</w:t>
      </w:r>
      <w:r w:rsidRPr="008D2EA5">
        <w:rPr>
          <w:rFonts w:ascii="Arial" w:hAnsi="Arial" w:cs="Arial"/>
        </w:rPr>
        <w:t xml:space="preserve"> reported that industrial expansion in Dhaka city has increased </w:t>
      </w:r>
      <w:r w:rsidR="006D2D02" w:rsidRPr="008D2EA5">
        <w:rPr>
          <w:rFonts w:ascii="Arial" w:hAnsi="Arial" w:cs="Arial"/>
        </w:rPr>
        <w:t xml:space="preserve">approximately </w:t>
      </w:r>
      <w:r w:rsidR="008E4481" w:rsidRPr="008D2EA5">
        <w:rPr>
          <w:rFonts w:ascii="Arial" w:hAnsi="Arial" w:cs="Arial"/>
        </w:rPr>
        <w:t>2</w:t>
      </w:r>
      <w:r w:rsidR="00554773" w:rsidRPr="008D2EA5">
        <w:rPr>
          <w:rFonts w:ascii="Arial" w:hAnsi="Arial" w:cs="Arial"/>
        </w:rPr>
        <w:t xml:space="preserve">0% </w:t>
      </w:r>
      <w:r w:rsidRPr="008D2EA5">
        <w:rPr>
          <w:rFonts w:ascii="Arial" w:hAnsi="Arial" w:cs="Arial"/>
        </w:rPr>
        <w:t>between 2004 and 2010</w:t>
      </w:r>
      <w:r w:rsidR="008E4481" w:rsidRPr="008D2EA5">
        <w:rPr>
          <w:rFonts w:ascii="Arial" w:hAnsi="Arial" w:cs="Arial"/>
        </w:rPr>
        <w:t xml:space="preserve"> and b</w:t>
      </w:r>
      <w:r w:rsidRPr="008D2EA5">
        <w:rPr>
          <w:rFonts w:ascii="Arial" w:hAnsi="Arial" w:cs="Arial"/>
        </w:rPr>
        <w:t>rickfields also increased 5% within the same period. Brickfields are also one of the major sources of water and air pollution in Dhaka city. The sewerage and sanitation net</w:t>
      </w:r>
      <w:r w:rsidR="006D2D02" w:rsidRPr="008D2EA5">
        <w:rPr>
          <w:rFonts w:ascii="Arial" w:hAnsi="Arial" w:cs="Arial"/>
        </w:rPr>
        <w:t>work of Dhaka city covers only 25% of the total urban area.</w:t>
      </w:r>
      <w:r w:rsidRPr="008D2EA5">
        <w:rPr>
          <w:rFonts w:ascii="Arial" w:hAnsi="Arial" w:cs="Arial"/>
        </w:rPr>
        <w:t xml:space="preserve"> In </w:t>
      </w:r>
      <w:r w:rsidR="00764177" w:rsidRPr="008D2EA5">
        <w:rPr>
          <w:rFonts w:ascii="Arial" w:hAnsi="Arial" w:cs="Arial"/>
        </w:rPr>
        <w:t xml:space="preserve">the </w:t>
      </w:r>
      <w:r w:rsidRPr="008D2EA5">
        <w:rPr>
          <w:rFonts w:ascii="Arial" w:hAnsi="Arial" w:cs="Arial"/>
        </w:rPr>
        <w:t>absence of an appropriate waste management system, over 50% of municipal waste is disposed into the water bodies of Dhaka city. Therefore, it is highly challenging to identify the location of the pollution sources around the Turag</w:t>
      </w:r>
      <w:r w:rsidR="008D2EA5" w:rsidRPr="008D2EA5">
        <w:rPr>
          <w:rFonts w:ascii="Arial" w:hAnsi="Arial" w:cs="Arial"/>
        </w:rPr>
        <w:t>-Tongi-Balu River System</w:t>
      </w:r>
      <w:r w:rsidRPr="008D2EA5">
        <w:rPr>
          <w:rFonts w:ascii="Arial" w:hAnsi="Arial" w:cs="Arial"/>
        </w:rPr>
        <w:t xml:space="preserve"> (</w:t>
      </w:r>
      <w:proofErr w:type="spellStart"/>
      <w:r w:rsidR="008D2EA5" w:rsidRPr="008D2EA5">
        <w:rPr>
          <w:rFonts w:ascii="Arial" w:hAnsi="Arial" w:cs="Arial"/>
        </w:rPr>
        <w:t>Sabit</w:t>
      </w:r>
      <w:proofErr w:type="spellEnd"/>
      <w:r w:rsidR="008D2EA5" w:rsidRPr="008D2EA5">
        <w:rPr>
          <w:rFonts w:ascii="Arial" w:hAnsi="Arial" w:cs="Arial"/>
        </w:rPr>
        <w:t xml:space="preserve"> and Ali 2014,</w:t>
      </w:r>
      <w:r w:rsidR="008D2EA5">
        <w:rPr>
          <w:rFonts w:ascii="Arial" w:hAnsi="Arial" w:cs="Arial"/>
        </w:rPr>
        <w:t xml:space="preserve"> </w:t>
      </w:r>
      <w:proofErr w:type="spellStart"/>
      <w:r w:rsidR="008D2EA5">
        <w:rPr>
          <w:rFonts w:ascii="Arial" w:hAnsi="Arial" w:cs="Arial"/>
        </w:rPr>
        <w:t>Mo</w:t>
      </w:r>
      <w:r w:rsidRPr="008D2EA5">
        <w:rPr>
          <w:rFonts w:ascii="Arial" w:hAnsi="Arial" w:cs="Arial"/>
        </w:rPr>
        <w:t>EF</w:t>
      </w:r>
      <w:proofErr w:type="spellEnd"/>
      <w:r w:rsidR="008D2EA5" w:rsidRPr="008D2EA5">
        <w:rPr>
          <w:rFonts w:ascii="Arial" w:hAnsi="Arial" w:cs="Arial"/>
        </w:rPr>
        <w:t>,</w:t>
      </w:r>
      <w:r w:rsidRPr="008D2EA5">
        <w:rPr>
          <w:rFonts w:ascii="Arial" w:hAnsi="Arial" w:cs="Arial"/>
        </w:rPr>
        <w:t xml:space="preserve"> 2010).</w:t>
      </w:r>
      <w:r w:rsidRPr="005D5292">
        <w:rPr>
          <w:rFonts w:ascii="Arial" w:hAnsi="Arial" w:cs="Arial"/>
        </w:rPr>
        <w:t xml:space="preserve"> </w:t>
      </w:r>
      <w:r w:rsidR="00207A75" w:rsidRPr="005D5292">
        <w:rPr>
          <w:rFonts w:ascii="Arial" w:hAnsi="Arial" w:cs="Arial"/>
        </w:rPr>
        <w:t xml:space="preserve"> </w:t>
      </w:r>
      <w:r w:rsidR="005D5292">
        <w:rPr>
          <w:rFonts w:ascii="Arial" w:hAnsi="Arial" w:cs="Arial"/>
        </w:rPr>
        <w:t xml:space="preserve">                    </w:t>
      </w:r>
      <w:r w:rsidR="00207A75" w:rsidRPr="005D5292">
        <w:rPr>
          <w:rFonts w:ascii="Arial" w:hAnsi="Arial" w:cs="Arial"/>
        </w:rPr>
        <w:t xml:space="preserve"> </w:t>
      </w:r>
    </w:p>
    <w:p w14:paraId="529FB6B5" w14:textId="2A46B7EE" w:rsidR="003C550E" w:rsidRPr="005D5292" w:rsidRDefault="00C7209C" w:rsidP="005D5292">
      <w:pPr>
        <w:pStyle w:val="Heading3"/>
        <w:jc w:val="both"/>
        <w:rPr>
          <w:rFonts w:ascii="Arial" w:hAnsi="Arial" w:cs="Arial"/>
          <w:color w:val="auto"/>
        </w:rPr>
      </w:pPr>
      <w:r w:rsidRPr="005D5292">
        <w:rPr>
          <w:rFonts w:ascii="Arial" w:hAnsi="Arial" w:cs="Arial"/>
          <w:b w:val="0"/>
          <w:noProof/>
          <w:color w:val="auto"/>
          <w:lang w:eastAsia="en-GB"/>
        </w:rPr>
        <mc:AlternateContent>
          <mc:Choice Requires="wps">
            <w:drawing>
              <wp:anchor distT="0" distB="0" distL="114300" distR="114300" simplePos="0" relativeHeight="251754496" behindDoc="0" locked="0" layoutInCell="1" allowOverlap="1" wp14:anchorId="67036AC2" wp14:editId="14FE9569">
                <wp:simplePos x="0" y="0"/>
                <wp:positionH relativeFrom="column">
                  <wp:posOffset>1305560</wp:posOffset>
                </wp:positionH>
                <wp:positionV relativeFrom="paragraph">
                  <wp:posOffset>779145</wp:posOffset>
                </wp:positionV>
                <wp:extent cx="46355" cy="149225"/>
                <wp:effectExtent l="0" t="0" r="0" b="3175"/>
                <wp:wrapNone/>
                <wp:docPr id="25" name="Arrow: Down 25"/>
                <wp:cNvGraphicFramePr/>
                <a:graphic xmlns:a="http://schemas.openxmlformats.org/drawingml/2006/main">
                  <a:graphicData uri="http://schemas.microsoft.com/office/word/2010/wordprocessingShape">
                    <wps:wsp>
                      <wps:cNvSpPr/>
                      <wps:spPr>
                        <a:xfrm>
                          <a:off x="0" y="0"/>
                          <a:ext cx="46355" cy="14922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8A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102.8pt;margin-top:61.35pt;width:3.65pt;height:1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" adj="18245" fillcolor="white [3212]" stroked="f" strokeweight="2pt"/>
            </w:pict>
          </mc:Fallback>
        </mc:AlternateContent>
      </w:r>
      <w:r w:rsidRPr="005D5292">
        <w:rPr>
          <w:rFonts w:ascii="Arial" w:hAnsi="Arial" w:cs="Arial"/>
          <w:b w:val="0"/>
          <w:noProof/>
          <w:color w:val="auto"/>
          <w:lang w:eastAsia="en-GB"/>
        </w:rPr>
        <mc:AlternateContent>
          <mc:Choice Requires="wps">
            <w:drawing>
              <wp:anchor distT="0" distB="0" distL="114300" distR="114300" simplePos="0" relativeHeight="251826176" behindDoc="0" locked="0" layoutInCell="1" allowOverlap="1" wp14:anchorId="32EF4132" wp14:editId="574A019B">
                <wp:simplePos x="0" y="0"/>
                <wp:positionH relativeFrom="column">
                  <wp:posOffset>1105535</wp:posOffset>
                </wp:positionH>
                <wp:positionV relativeFrom="paragraph">
                  <wp:posOffset>638175</wp:posOffset>
                </wp:positionV>
                <wp:extent cx="45085" cy="147955"/>
                <wp:effectExtent l="5715" t="32385" r="0" b="36830"/>
                <wp:wrapNone/>
                <wp:docPr id="26" name="Arrow: Down 26"/>
                <wp:cNvGraphicFramePr/>
                <a:graphic xmlns:a="http://schemas.openxmlformats.org/drawingml/2006/main">
                  <a:graphicData uri="http://schemas.microsoft.com/office/word/2010/wordprocessingShape">
                    <wps:wsp>
                      <wps:cNvSpPr/>
                      <wps:spPr>
                        <a:xfrm rot="6862863">
                          <a:off x="0" y="0"/>
                          <a:ext cx="45085" cy="14795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D641" id="Arrow: Down 26" o:spid="_x0000_s1026" type="#_x0000_t67" style="position:absolute;margin-left:87.05pt;margin-top:50.25pt;width:3.55pt;height:11.65pt;rotation:7496076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" adj="18309" fillcolor="white [3212]" stroked="f" strokeweight="2pt"/>
            </w:pict>
          </mc:Fallback>
        </mc:AlternateContent>
      </w:r>
      <w:r w:rsidR="00891B72" w:rsidRPr="005D5292">
        <w:rPr>
          <w:rFonts w:ascii="Arial" w:hAnsi="Arial" w:cs="Arial"/>
          <w:color w:val="auto"/>
        </w:rPr>
        <w:t>WATER QUALITY IN THE RIVER SYSTEM</w:t>
      </w:r>
    </w:p>
    <w:p w14:paraId="7D4B7264" w14:textId="7E36C418" w:rsidR="009734C5" w:rsidRPr="005D5292" w:rsidRDefault="00891B72" w:rsidP="005D5292">
      <w:pPr>
        <w:jc w:val="both"/>
        <w:rPr>
          <w:rFonts w:ascii="Arial" w:hAnsi="Arial" w:cs="Arial"/>
        </w:rPr>
      </w:pPr>
      <w:r w:rsidRPr="005D5292">
        <w:rPr>
          <w:rFonts w:ascii="Arial" w:hAnsi="Arial" w:cs="Arial"/>
        </w:rPr>
        <w:t>Given the exten</w:t>
      </w:r>
      <w:r w:rsidR="000E0C5F" w:rsidRPr="005D5292">
        <w:rPr>
          <w:rFonts w:ascii="Arial" w:hAnsi="Arial" w:cs="Arial"/>
        </w:rPr>
        <w:t>sive</w:t>
      </w:r>
      <w:r w:rsidRPr="005D5292">
        <w:rPr>
          <w:rFonts w:ascii="Arial" w:hAnsi="Arial" w:cs="Arial"/>
        </w:rPr>
        <w:t xml:space="preserve"> sources of pollution in the Turag-</w:t>
      </w:r>
      <w:r w:rsidR="008D2EA5">
        <w:rPr>
          <w:rFonts w:ascii="Arial" w:hAnsi="Arial" w:cs="Arial"/>
        </w:rPr>
        <w:t>Tongi-</w:t>
      </w:r>
      <w:r w:rsidRPr="005D5292">
        <w:rPr>
          <w:rFonts w:ascii="Arial" w:hAnsi="Arial" w:cs="Arial"/>
        </w:rPr>
        <w:t xml:space="preserve">Balu </w:t>
      </w:r>
      <w:r w:rsidR="00E83357">
        <w:rPr>
          <w:rFonts w:ascii="Arial" w:hAnsi="Arial" w:cs="Arial"/>
        </w:rPr>
        <w:t>s</w:t>
      </w:r>
      <w:r w:rsidRPr="005D5292">
        <w:rPr>
          <w:rFonts w:ascii="Arial" w:hAnsi="Arial" w:cs="Arial"/>
        </w:rPr>
        <w:t xml:space="preserve">ystem, it is not surprising that the observed </w:t>
      </w:r>
      <w:r w:rsidR="007E61F3">
        <w:rPr>
          <w:rFonts w:ascii="Arial" w:hAnsi="Arial" w:cs="Arial"/>
        </w:rPr>
        <w:t>concentration data highlights the poor</w:t>
      </w:r>
      <w:r w:rsidR="0059329C">
        <w:rPr>
          <w:rFonts w:ascii="Arial" w:hAnsi="Arial" w:cs="Arial"/>
        </w:rPr>
        <w:t xml:space="preserve"> water quality</w:t>
      </w:r>
      <w:r w:rsidRPr="005D5292">
        <w:rPr>
          <w:rFonts w:ascii="Arial" w:hAnsi="Arial" w:cs="Arial"/>
        </w:rPr>
        <w:t>. A</w:t>
      </w:r>
      <w:r w:rsidR="000E0C5F" w:rsidRPr="005D5292">
        <w:rPr>
          <w:rFonts w:ascii="Arial" w:hAnsi="Arial" w:cs="Arial"/>
        </w:rPr>
        <w:t xml:space="preserve"> comprehensive </w:t>
      </w:r>
      <w:r w:rsidRPr="005D5292">
        <w:rPr>
          <w:rFonts w:ascii="Arial" w:hAnsi="Arial" w:cs="Arial"/>
        </w:rPr>
        <w:t>sampling programme has been conducted by BUET (Bangladesh Univer</w:t>
      </w:r>
      <w:r w:rsidR="00224048" w:rsidRPr="005D5292">
        <w:rPr>
          <w:rFonts w:ascii="Arial" w:hAnsi="Arial" w:cs="Arial"/>
        </w:rPr>
        <w:t xml:space="preserve">sity of Technology) and </w:t>
      </w:r>
      <w:r w:rsidR="00D3584B">
        <w:rPr>
          <w:rFonts w:ascii="Arial" w:hAnsi="Arial" w:cs="Arial"/>
        </w:rPr>
        <w:fldChar w:fldCharType="begin"/>
      </w:r>
      <w:r w:rsidR="00D3584B">
        <w:rPr>
          <w:rFonts w:ascii="Arial" w:hAnsi="Arial" w:cs="Arial"/>
        </w:rPr>
        <w:instrText xml:space="preserve"> REF _Ref500140487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2</w:t>
      </w:r>
      <w:r w:rsidR="00D3584B">
        <w:rPr>
          <w:rFonts w:ascii="Arial" w:hAnsi="Arial" w:cs="Arial"/>
        </w:rPr>
        <w:fldChar w:fldCharType="end"/>
      </w:r>
      <w:r w:rsidRPr="005D5292">
        <w:rPr>
          <w:rFonts w:ascii="Arial" w:hAnsi="Arial" w:cs="Arial"/>
        </w:rPr>
        <w:t xml:space="preserve"> shows the </w:t>
      </w:r>
      <w:r w:rsidR="0059329C">
        <w:rPr>
          <w:rFonts w:ascii="Arial" w:hAnsi="Arial" w:cs="Arial"/>
        </w:rPr>
        <w:t xml:space="preserve">spread </w:t>
      </w:r>
      <w:r w:rsidRPr="005D5292">
        <w:rPr>
          <w:rFonts w:ascii="Arial" w:hAnsi="Arial" w:cs="Arial"/>
        </w:rPr>
        <w:t xml:space="preserve">of sampling </w:t>
      </w:r>
      <w:r w:rsidR="0059329C">
        <w:rPr>
          <w:rFonts w:ascii="Arial" w:hAnsi="Arial" w:cs="Arial"/>
        </w:rPr>
        <w:t xml:space="preserve">sites </w:t>
      </w:r>
      <w:r w:rsidRPr="005D5292">
        <w:rPr>
          <w:rFonts w:ascii="Arial" w:hAnsi="Arial" w:cs="Arial"/>
        </w:rPr>
        <w:t xml:space="preserve">along the river system. </w:t>
      </w:r>
      <w:r w:rsidR="00190FC9" w:rsidRPr="005D5292">
        <w:rPr>
          <w:rFonts w:ascii="Arial" w:hAnsi="Arial" w:cs="Arial"/>
        </w:rPr>
        <w:t>All the samples and measurement</w:t>
      </w:r>
      <w:r w:rsidR="008E4481" w:rsidRPr="005D5292">
        <w:rPr>
          <w:rFonts w:ascii="Arial" w:hAnsi="Arial" w:cs="Arial"/>
        </w:rPr>
        <w:t>s</w:t>
      </w:r>
      <w:r w:rsidR="00190FC9" w:rsidRPr="005D5292">
        <w:rPr>
          <w:rFonts w:ascii="Arial" w:hAnsi="Arial" w:cs="Arial"/>
        </w:rPr>
        <w:t xml:space="preserve"> were </w:t>
      </w:r>
      <w:r w:rsidR="007E61F3">
        <w:rPr>
          <w:rFonts w:ascii="Arial" w:hAnsi="Arial" w:cs="Arial"/>
        </w:rPr>
        <w:t>taken</w:t>
      </w:r>
      <w:r w:rsidR="00190FC9" w:rsidRPr="005D5292">
        <w:rPr>
          <w:rFonts w:ascii="Arial" w:hAnsi="Arial" w:cs="Arial"/>
        </w:rPr>
        <w:t xml:space="preserve"> from </w:t>
      </w:r>
      <w:r w:rsidR="008E4481" w:rsidRPr="005D5292">
        <w:rPr>
          <w:rFonts w:ascii="Arial" w:hAnsi="Arial" w:cs="Arial"/>
        </w:rPr>
        <w:t xml:space="preserve">the </w:t>
      </w:r>
      <w:r w:rsidR="00190FC9" w:rsidRPr="005D5292">
        <w:rPr>
          <w:rFonts w:ascii="Arial" w:hAnsi="Arial" w:cs="Arial"/>
        </w:rPr>
        <w:t>middle of river at the designated sample points decided from literature, satellite imagery and a number of reconnaissance visit</w:t>
      </w:r>
      <w:r w:rsidR="008E4481" w:rsidRPr="005D5292">
        <w:rPr>
          <w:rFonts w:ascii="Arial" w:hAnsi="Arial" w:cs="Arial"/>
        </w:rPr>
        <w:t>s</w:t>
      </w:r>
      <w:r w:rsidR="007E61F3">
        <w:rPr>
          <w:rFonts w:ascii="Arial" w:hAnsi="Arial" w:cs="Arial"/>
        </w:rPr>
        <w:t xml:space="preserve"> to the river system.</w:t>
      </w:r>
      <w:r w:rsidR="00190FC9" w:rsidRPr="005D5292">
        <w:rPr>
          <w:rFonts w:ascii="Arial" w:hAnsi="Arial" w:cs="Arial"/>
        </w:rPr>
        <w:t xml:space="preserve"> </w:t>
      </w:r>
      <w:r w:rsidR="005B174D" w:rsidRPr="005D5292">
        <w:rPr>
          <w:rFonts w:ascii="Arial" w:hAnsi="Arial" w:cs="Arial"/>
        </w:rPr>
        <w:t xml:space="preserve">Some of the parameters were </w:t>
      </w:r>
      <w:r w:rsidR="00551937" w:rsidRPr="005D5292">
        <w:rPr>
          <w:rFonts w:ascii="Arial" w:hAnsi="Arial" w:cs="Arial"/>
        </w:rPr>
        <w:t xml:space="preserve">analysed in-situ with </w:t>
      </w:r>
      <w:r w:rsidR="00F062F7" w:rsidRPr="005D5292">
        <w:rPr>
          <w:rFonts w:ascii="Arial" w:hAnsi="Arial" w:cs="Arial"/>
        </w:rPr>
        <w:t>HACH HQ40d multi-parameter meter</w:t>
      </w:r>
      <w:r w:rsidR="00551937" w:rsidRPr="005D5292">
        <w:rPr>
          <w:rFonts w:ascii="Arial" w:hAnsi="Arial" w:cs="Arial"/>
        </w:rPr>
        <w:t xml:space="preserve"> which </w:t>
      </w:r>
      <w:r w:rsidR="00BB5E3C">
        <w:rPr>
          <w:rFonts w:ascii="Arial" w:hAnsi="Arial" w:cs="Arial"/>
        </w:rPr>
        <w:t xml:space="preserve">can measure </w:t>
      </w:r>
      <w:r w:rsidR="00551937" w:rsidRPr="005D5292">
        <w:rPr>
          <w:rFonts w:ascii="Arial" w:hAnsi="Arial" w:cs="Arial"/>
        </w:rPr>
        <w:t xml:space="preserve">pH, </w:t>
      </w:r>
      <w:r w:rsidR="00BB5E3C">
        <w:rPr>
          <w:rFonts w:ascii="Arial" w:hAnsi="Arial" w:cs="Arial"/>
        </w:rPr>
        <w:t>dissolved oxygen (</w:t>
      </w:r>
      <w:r w:rsidR="00551937" w:rsidRPr="005D5292">
        <w:rPr>
          <w:rFonts w:ascii="Arial" w:hAnsi="Arial" w:cs="Arial"/>
        </w:rPr>
        <w:t>DO</w:t>
      </w:r>
      <w:r w:rsidR="00BB5E3C">
        <w:rPr>
          <w:rFonts w:ascii="Arial" w:hAnsi="Arial" w:cs="Arial"/>
        </w:rPr>
        <w:t>),</w:t>
      </w:r>
      <w:r w:rsidR="007E61F3">
        <w:rPr>
          <w:rFonts w:ascii="Arial" w:hAnsi="Arial" w:cs="Arial"/>
        </w:rPr>
        <w:t xml:space="preserve"> </w:t>
      </w:r>
      <w:r w:rsidR="00BB5E3C">
        <w:rPr>
          <w:rFonts w:ascii="Arial" w:hAnsi="Arial" w:cs="Arial"/>
        </w:rPr>
        <w:t>oxidation-reduction potential (ORP)</w:t>
      </w:r>
      <w:r w:rsidR="00F062F7" w:rsidRPr="005D5292">
        <w:rPr>
          <w:rFonts w:ascii="Arial" w:hAnsi="Arial" w:cs="Arial"/>
        </w:rPr>
        <w:t xml:space="preserve">, </w:t>
      </w:r>
      <w:r w:rsidR="00BB5E3C">
        <w:rPr>
          <w:rFonts w:ascii="Arial" w:hAnsi="Arial" w:cs="Arial"/>
        </w:rPr>
        <w:t>electrical conductivity (</w:t>
      </w:r>
      <w:r w:rsidR="00F062F7" w:rsidRPr="005D5292">
        <w:rPr>
          <w:rFonts w:ascii="Arial" w:hAnsi="Arial" w:cs="Arial"/>
        </w:rPr>
        <w:t>EC</w:t>
      </w:r>
      <w:r w:rsidR="00BB5E3C">
        <w:rPr>
          <w:rFonts w:ascii="Arial" w:hAnsi="Arial" w:cs="Arial"/>
        </w:rPr>
        <w:t>) and Total Dissolved Solids (</w:t>
      </w:r>
      <w:r w:rsidR="00F062F7" w:rsidRPr="005D5292">
        <w:rPr>
          <w:rFonts w:ascii="Arial" w:hAnsi="Arial" w:cs="Arial"/>
        </w:rPr>
        <w:t>TDS</w:t>
      </w:r>
      <w:r w:rsidR="00BB5E3C">
        <w:rPr>
          <w:rFonts w:ascii="Arial" w:hAnsi="Arial" w:cs="Arial"/>
        </w:rPr>
        <w:t>)</w:t>
      </w:r>
      <w:r w:rsidR="00F062F7" w:rsidRPr="005D5292">
        <w:rPr>
          <w:rFonts w:ascii="Arial" w:hAnsi="Arial" w:cs="Arial"/>
        </w:rPr>
        <w:t xml:space="preserve">. </w:t>
      </w:r>
      <w:r w:rsidR="00550A66" w:rsidRPr="005D5292">
        <w:rPr>
          <w:rFonts w:ascii="Arial" w:hAnsi="Arial" w:cs="Arial"/>
        </w:rPr>
        <w:t xml:space="preserve">Measurements were </w:t>
      </w:r>
      <w:r w:rsidR="00E572E9" w:rsidRPr="005D5292">
        <w:rPr>
          <w:rFonts w:ascii="Arial" w:hAnsi="Arial" w:cs="Arial"/>
        </w:rPr>
        <w:t xml:space="preserve">made </w:t>
      </w:r>
      <w:r w:rsidR="00550A66" w:rsidRPr="005D5292">
        <w:rPr>
          <w:rFonts w:ascii="Arial" w:hAnsi="Arial" w:cs="Arial"/>
        </w:rPr>
        <w:t>and s</w:t>
      </w:r>
      <w:r w:rsidR="00E572E9" w:rsidRPr="005D5292">
        <w:rPr>
          <w:rFonts w:ascii="Arial" w:hAnsi="Arial" w:cs="Arial"/>
        </w:rPr>
        <w:t>a</w:t>
      </w:r>
      <w:r w:rsidR="00550A66" w:rsidRPr="005D5292">
        <w:rPr>
          <w:rFonts w:ascii="Arial" w:hAnsi="Arial" w:cs="Arial"/>
        </w:rPr>
        <w:t>mple</w:t>
      </w:r>
      <w:r w:rsidR="00E572E9" w:rsidRPr="005D5292">
        <w:rPr>
          <w:rFonts w:ascii="Arial" w:hAnsi="Arial" w:cs="Arial"/>
        </w:rPr>
        <w:t>s</w:t>
      </w:r>
      <w:r w:rsidR="00550A66" w:rsidRPr="005D5292">
        <w:rPr>
          <w:rFonts w:ascii="Arial" w:hAnsi="Arial" w:cs="Arial"/>
        </w:rPr>
        <w:t xml:space="preserve"> collected from a depth of </w:t>
      </w:r>
      <w:r w:rsidR="00F062F7" w:rsidRPr="005D5292">
        <w:rPr>
          <w:rFonts w:ascii="Arial" w:hAnsi="Arial" w:cs="Arial"/>
        </w:rPr>
        <w:t xml:space="preserve">2ft from </w:t>
      </w:r>
      <w:r w:rsidR="00BB5E3C">
        <w:rPr>
          <w:rFonts w:ascii="Arial" w:hAnsi="Arial" w:cs="Arial"/>
        </w:rPr>
        <w:t xml:space="preserve">the </w:t>
      </w:r>
      <w:r w:rsidR="00F062F7" w:rsidRPr="005D5292">
        <w:rPr>
          <w:rFonts w:ascii="Arial" w:hAnsi="Arial" w:cs="Arial"/>
        </w:rPr>
        <w:t xml:space="preserve">surface </w:t>
      </w:r>
      <w:r w:rsidR="00190FC9" w:rsidRPr="005D5292">
        <w:rPr>
          <w:rFonts w:ascii="Arial" w:hAnsi="Arial" w:cs="Arial"/>
        </w:rPr>
        <w:t>to avoid wave turbulen</w:t>
      </w:r>
      <w:r w:rsidR="00111B28" w:rsidRPr="005D5292">
        <w:rPr>
          <w:rFonts w:ascii="Arial" w:hAnsi="Arial" w:cs="Arial"/>
        </w:rPr>
        <w:t>ce and debris. Samples of 500 ml</w:t>
      </w:r>
      <w:r w:rsidR="00190FC9" w:rsidRPr="005D5292">
        <w:rPr>
          <w:rFonts w:ascii="Arial" w:hAnsi="Arial" w:cs="Arial"/>
        </w:rPr>
        <w:t xml:space="preserve"> were collected </w:t>
      </w:r>
      <w:r w:rsidR="00F062F7" w:rsidRPr="005D5292">
        <w:rPr>
          <w:rFonts w:ascii="Arial" w:hAnsi="Arial" w:cs="Arial"/>
        </w:rPr>
        <w:t xml:space="preserve">using </w:t>
      </w:r>
      <w:r w:rsidR="00BB5E3C">
        <w:rPr>
          <w:rFonts w:ascii="Arial" w:hAnsi="Arial" w:cs="Arial"/>
        </w:rPr>
        <w:t xml:space="preserve">an </w:t>
      </w:r>
      <w:r w:rsidR="009C3D97" w:rsidRPr="005D5292">
        <w:rPr>
          <w:rFonts w:ascii="Arial" w:hAnsi="Arial" w:cs="Arial"/>
        </w:rPr>
        <w:t xml:space="preserve">automatic </w:t>
      </w:r>
      <w:r w:rsidR="00F062F7" w:rsidRPr="005D5292">
        <w:rPr>
          <w:rFonts w:ascii="Arial" w:hAnsi="Arial" w:cs="Arial"/>
        </w:rPr>
        <w:t>wastewater sampler</w:t>
      </w:r>
      <w:r w:rsidR="009C3D97" w:rsidRPr="005D5292">
        <w:rPr>
          <w:rFonts w:ascii="Arial" w:hAnsi="Arial" w:cs="Arial"/>
        </w:rPr>
        <w:t xml:space="preserve"> (Global Water </w:t>
      </w:r>
      <w:r w:rsidR="00190FC9" w:rsidRPr="005D5292">
        <w:rPr>
          <w:rFonts w:ascii="Arial" w:hAnsi="Arial" w:cs="Arial"/>
        </w:rPr>
        <w:t xml:space="preserve">WS 755) to ensure steady collection of samples and stored in pre-acid washed </w:t>
      </w:r>
      <w:r w:rsidR="00E572E9" w:rsidRPr="005D5292">
        <w:rPr>
          <w:rFonts w:ascii="Arial" w:hAnsi="Arial" w:cs="Arial"/>
        </w:rPr>
        <w:t>Teflon</w:t>
      </w:r>
      <w:r w:rsidR="00190FC9" w:rsidRPr="005D5292">
        <w:rPr>
          <w:rFonts w:ascii="Arial" w:hAnsi="Arial" w:cs="Arial"/>
        </w:rPr>
        <w:t xml:space="preserve"> coated reagent grade plastic bottles</w:t>
      </w:r>
      <w:r w:rsidR="00F062F7" w:rsidRPr="005D5292">
        <w:rPr>
          <w:rFonts w:ascii="Arial" w:hAnsi="Arial" w:cs="Arial"/>
        </w:rPr>
        <w:t xml:space="preserve">. </w:t>
      </w:r>
      <w:r w:rsidR="00190FC9" w:rsidRPr="005D5292">
        <w:rPr>
          <w:rFonts w:ascii="Arial" w:hAnsi="Arial" w:cs="Arial"/>
        </w:rPr>
        <w:t xml:space="preserve">Bottles were capped following standard EPA guidelines to remove air and placed in ice boxes to limit biological activities. </w:t>
      </w:r>
      <w:r w:rsidR="00550A66" w:rsidRPr="005D5292">
        <w:rPr>
          <w:rFonts w:ascii="Arial" w:hAnsi="Arial" w:cs="Arial"/>
        </w:rPr>
        <w:t xml:space="preserve">Filtered samples were used for measuring </w:t>
      </w:r>
      <w:r w:rsidR="00BB5E3C">
        <w:rPr>
          <w:rFonts w:ascii="Arial" w:hAnsi="Arial" w:cs="Arial"/>
        </w:rPr>
        <w:t>c</w:t>
      </w:r>
      <w:r w:rsidR="00550A66" w:rsidRPr="005D5292">
        <w:rPr>
          <w:rFonts w:ascii="Arial" w:hAnsi="Arial" w:cs="Arial"/>
        </w:rPr>
        <w:t xml:space="preserve">hemical </w:t>
      </w:r>
      <w:r w:rsidR="00BB5E3C">
        <w:rPr>
          <w:rFonts w:ascii="Arial" w:hAnsi="Arial" w:cs="Arial"/>
        </w:rPr>
        <w:t>o</w:t>
      </w:r>
      <w:r w:rsidR="00550A66" w:rsidRPr="005D5292">
        <w:rPr>
          <w:rFonts w:ascii="Arial" w:hAnsi="Arial" w:cs="Arial"/>
        </w:rPr>
        <w:t xml:space="preserve">xygen </w:t>
      </w:r>
      <w:r w:rsidR="00BB5E3C">
        <w:rPr>
          <w:rFonts w:ascii="Arial" w:hAnsi="Arial" w:cs="Arial"/>
        </w:rPr>
        <w:t>d</w:t>
      </w:r>
      <w:r w:rsidR="00550A66" w:rsidRPr="005D5292">
        <w:rPr>
          <w:rFonts w:ascii="Arial" w:hAnsi="Arial" w:cs="Arial"/>
        </w:rPr>
        <w:t xml:space="preserve">emand (COD), </w:t>
      </w:r>
      <w:r w:rsidR="00BB5E3C">
        <w:rPr>
          <w:rFonts w:ascii="Arial" w:hAnsi="Arial" w:cs="Arial"/>
        </w:rPr>
        <w:t>n</w:t>
      </w:r>
      <w:r w:rsidR="00550A66" w:rsidRPr="005D5292">
        <w:rPr>
          <w:rFonts w:ascii="Arial" w:hAnsi="Arial" w:cs="Arial"/>
        </w:rPr>
        <w:t xml:space="preserve">itrate, </w:t>
      </w:r>
      <w:r w:rsidR="00BB5E3C">
        <w:rPr>
          <w:rFonts w:ascii="Arial" w:hAnsi="Arial" w:cs="Arial"/>
        </w:rPr>
        <w:t>a</w:t>
      </w:r>
      <w:r w:rsidR="00550A66" w:rsidRPr="005D5292">
        <w:rPr>
          <w:rFonts w:ascii="Arial" w:hAnsi="Arial" w:cs="Arial"/>
        </w:rPr>
        <w:t xml:space="preserve">mmonia and </w:t>
      </w:r>
      <w:r w:rsidR="00BB5E3C">
        <w:rPr>
          <w:rFonts w:ascii="Arial" w:hAnsi="Arial" w:cs="Arial"/>
        </w:rPr>
        <w:t>p</w:t>
      </w:r>
      <w:r w:rsidR="00550A66" w:rsidRPr="005D5292">
        <w:rPr>
          <w:rFonts w:ascii="Arial" w:hAnsi="Arial" w:cs="Arial"/>
        </w:rPr>
        <w:t xml:space="preserve">hosphate using spectrophotometric methods. For this </w:t>
      </w:r>
      <w:r w:rsidR="00BB5E3C">
        <w:rPr>
          <w:rFonts w:ascii="Arial" w:hAnsi="Arial" w:cs="Arial"/>
        </w:rPr>
        <w:t xml:space="preserve">a </w:t>
      </w:r>
      <w:r w:rsidR="00550A66" w:rsidRPr="005D5292">
        <w:rPr>
          <w:rFonts w:ascii="Arial" w:hAnsi="Arial" w:cs="Arial"/>
        </w:rPr>
        <w:t>HACH DR-6000 spectrophotometer was used following HACH pre-calibrated standard methods. Microbial analysis included</w:t>
      </w:r>
      <w:r w:rsidR="00BB5E3C">
        <w:rPr>
          <w:rFonts w:ascii="Arial" w:hAnsi="Arial" w:cs="Arial"/>
        </w:rPr>
        <w:t xml:space="preserve"> measurements of </w:t>
      </w:r>
      <w:r w:rsidR="00550A66" w:rsidRPr="005D5292">
        <w:rPr>
          <w:rFonts w:ascii="Arial" w:hAnsi="Arial" w:cs="Arial"/>
        </w:rPr>
        <w:t>total coliform</w:t>
      </w:r>
      <w:r w:rsidR="00BB5E3C">
        <w:rPr>
          <w:rFonts w:ascii="Arial" w:hAnsi="Arial" w:cs="Arial"/>
        </w:rPr>
        <w:t>s</w:t>
      </w:r>
      <w:r w:rsidR="00550A66" w:rsidRPr="005D5292">
        <w:rPr>
          <w:rFonts w:ascii="Arial" w:hAnsi="Arial" w:cs="Arial"/>
        </w:rPr>
        <w:t xml:space="preserve"> (TC) and </w:t>
      </w:r>
      <w:proofErr w:type="gramStart"/>
      <w:r w:rsidR="00550A66" w:rsidRPr="005D5292">
        <w:rPr>
          <w:rFonts w:ascii="Arial" w:hAnsi="Arial" w:cs="Arial"/>
        </w:rPr>
        <w:t>E.</w:t>
      </w:r>
      <w:r w:rsidR="00BB5E3C">
        <w:rPr>
          <w:rFonts w:ascii="Arial" w:hAnsi="Arial" w:cs="Arial"/>
        </w:rPr>
        <w:t>c</w:t>
      </w:r>
      <w:r w:rsidR="00550A66" w:rsidRPr="005D5292">
        <w:rPr>
          <w:rFonts w:ascii="Arial" w:hAnsi="Arial" w:cs="Arial"/>
        </w:rPr>
        <w:t>oli</w:t>
      </w:r>
      <w:proofErr w:type="gramEnd"/>
      <w:r w:rsidR="00550A66" w:rsidRPr="005D5292">
        <w:rPr>
          <w:rFonts w:ascii="Arial" w:hAnsi="Arial" w:cs="Arial"/>
        </w:rPr>
        <w:t xml:space="preserve"> </w:t>
      </w:r>
      <w:r w:rsidR="00BB5E3C">
        <w:rPr>
          <w:rFonts w:ascii="Arial" w:hAnsi="Arial" w:cs="Arial"/>
        </w:rPr>
        <w:t>n</w:t>
      </w:r>
      <w:r w:rsidR="00111B28" w:rsidRPr="005D5292">
        <w:rPr>
          <w:rFonts w:ascii="Arial" w:hAnsi="Arial" w:cs="Arial"/>
        </w:rPr>
        <w:t>o.</w:t>
      </w:r>
      <w:r w:rsidR="00435F02" w:rsidRPr="005D5292">
        <w:rPr>
          <w:rFonts w:ascii="Arial" w:hAnsi="Arial" w:cs="Arial"/>
        </w:rPr>
        <w:t>/100</w:t>
      </w:r>
      <w:r w:rsidR="00111B28" w:rsidRPr="005D5292">
        <w:rPr>
          <w:rFonts w:ascii="Arial" w:hAnsi="Arial" w:cs="Arial"/>
        </w:rPr>
        <w:t>ml</w:t>
      </w:r>
      <w:r w:rsidR="00435F02" w:rsidRPr="005D5292">
        <w:rPr>
          <w:rFonts w:ascii="Arial" w:hAnsi="Arial" w:cs="Arial"/>
        </w:rPr>
        <w:t xml:space="preserve"> </w:t>
      </w:r>
      <w:r w:rsidR="00E572E9" w:rsidRPr="005D5292">
        <w:rPr>
          <w:rFonts w:ascii="Arial" w:hAnsi="Arial" w:cs="Arial"/>
        </w:rPr>
        <w:t xml:space="preserve">undertaken </w:t>
      </w:r>
      <w:r w:rsidR="00435F02" w:rsidRPr="005D5292">
        <w:rPr>
          <w:rFonts w:ascii="Arial" w:hAnsi="Arial" w:cs="Arial"/>
        </w:rPr>
        <w:t xml:space="preserve">using standard methods. For each sample, </w:t>
      </w:r>
      <w:r w:rsidR="00550A66" w:rsidRPr="005D5292">
        <w:rPr>
          <w:rFonts w:ascii="Arial" w:hAnsi="Arial" w:cs="Arial"/>
        </w:rPr>
        <w:t xml:space="preserve">100 </w:t>
      </w:r>
      <w:r w:rsidR="00111B28" w:rsidRPr="005D5292">
        <w:rPr>
          <w:rFonts w:ascii="Arial" w:hAnsi="Arial" w:cs="Arial"/>
        </w:rPr>
        <w:t>ml</w:t>
      </w:r>
      <w:r w:rsidR="00550A66" w:rsidRPr="005D5292">
        <w:rPr>
          <w:rFonts w:ascii="Arial" w:hAnsi="Arial" w:cs="Arial"/>
        </w:rPr>
        <w:t xml:space="preserve"> were filtered using 0.45 µm cellulose nitrate filters, </w:t>
      </w:r>
      <w:r w:rsidR="00BB5E3C">
        <w:rPr>
          <w:rFonts w:ascii="Arial" w:hAnsi="Arial" w:cs="Arial"/>
        </w:rPr>
        <w:t xml:space="preserve">which </w:t>
      </w:r>
      <w:r w:rsidR="007E61F3">
        <w:rPr>
          <w:rFonts w:ascii="Arial" w:hAnsi="Arial" w:cs="Arial"/>
        </w:rPr>
        <w:t xml:space="preserve">were </w:t>
      </w:r>
      <w:r w:rsidR="007E61F3" w:rsidRPr="005D5292">
        <w:rPr>
          <w:rFonts w:ascii="Arial" w:hAnsi="Arial" w:cs="Arial"/>
        </w:rPr>
        <w:t>attached</w:t>
      </w:r>
      <w:r w:rsidR="00435F02" w:rsidRPr="005D5292">
        <w:rPr>
          <w:rFonts w:ascii="Arial" w:hAnsi="Arial" w:cs="Arial"/>
        </w:rPr>
        <w:t xml:space="preserve"> to adsorbent pads </w:t>
      </w:r>
      <w:r w:rsidR="00550A66" w:rsidRPr="005D5292">
        <w:rPr>
          <w:rFonts w:ascii="Arial" w:hAnsi="Arial" w:cs="Arial"/>
        </w:rPr>
        <w:t>soaked in m-ColiBlue24 broth</w:t>
      </w:r>
      <w:r w:rsidR="00435F02" w:rsidRPr="005D5292">
        <w:rPr>
          <w:rFonts w:ascii="Arial" w:hAnsi="Arial" w:cs="Arial"/>
        </w:rPr>
        <w:t xml:space="preserve"> in a pre-sanitized petri dish,</w:t>
      </w:r>
      <w:r w:rsidR="00550A66" w:rsidRPr="005D5292">
        <w:rPr>
          <w:rFonts w:ascii="Arial" w:hAnsi="Arial" w:cs="Arial"/>
        </w:rPr>
        <w:t xml:space="preserve"> and </w:t>
      </w:r>
      <w:r w:rsidR="00435F02" w:rsidRPr="005D5292">
        <w:rPr>
          <w:rFonts w:ascii="Arial" w:hAnsi="Arial" w:cs="Arial"/>
        </w:rPr>
        <w:t xml:space="preserve">the assembly </w:t>
      </w:r>
      <w:r w:rsidR="00BB5E3C">
        <w:rPr>
          <w:rFonts w:ascii="Arial" w:hAnsi="Arial" w:cs="Arial"/>
        </w:rPr>
        <w:t xml:space="preserve">was </w:t>
      </w:r>
      <w:r w:rsidR="00550A66" w:rsidRPr="005D5292">
        <w:rPr>
          <w:rFonts w:ascii="Arial" w:hAnsi="Arial" w:cs="Arial"/>
        </w:rPr>
        <w:t>incubated at 35°C for 24 hours</w:t>
      </w:r>
      <w:r w:rsidR="00435F02" w:rsidRPr="005D5292">
        <w:rPr>
          <w:rFonts w:ascii="Arial" w:hAnsi="Arial" w:cs="Arial"/>
        </w:rPr>
        <w:t>. The colonies on the filter</w:t>
      </w:r>
      <w:r w:rsidR="00BB5E3C">
        <w:rPr>
          <w:rFonts w:ascii="Arial" w:hAnsi="Arial" w:cs="Arial"/>
        </w:rPr>
        <w:t>s</w:t>
      </w:r>
      <w:r w:rsidR="00435F02" w:rsidRPr="005D5292">
        <w:rPr>
          <w:rFonts w:ascii="Arial" w:hAnsi="Arial" w:cs="Arial"/>
        </w:rPr>
        <w:t xml:space="preserve"> were counted </w:t>
      </w:r>
      <w:r w:rsidR="00BB5E3C">
        <w:rPr>
          <w:rFonts w:ascii="Arial" w:hAnsi="Arial" w:cs="Arial"/>
        </w:rPr>
        <w:t>using a</w:t>
      </w:r>
      <w:r w:rsidR="00435F02" w:rsidRPr="005D5292">
        <w:rPr>
          <w:rFonts w:ascii="Arial" w:hAnsi="Arial" w:cs="Arial"/>
        </w:rPr>
        <w:t xml:space="preserve"> digital colony counter after the incubation period.</w:t>
      </w:r>
      <w:r w:rsidR="00550A66" w:rsidRPr="005D5292">
        <w:rPr>
          <w:rFonts w:ascii="Arial" w:hAnsi="Arial" w:cs="Arial"/>
        </w:rPr>
        <w:t xml:space="preserve"> </w:t>
      </w:r>
      <w:r w:rsidR="00435F02" w:rsidRPr="005D5292">
        <w:rPr>
          <w:rFonts w:ascii="Arial" w:hAnsi="Arial" w:cs="Arial"/>
        </w:rPr>
        <w:t>The dilution ranged from 1000 to 10000 for samples where the dilution was decided from samples from reconn</w:t>
      </w:r>
      <w:r w:rsidR="00E572E9" w:rsidRPr="005D5292">
        <w:rPr>
          <w:rFonts w:ascii="Arial" w:hAnsi="Arial" w:cs="Arial"/>
        </w:rPr>
        <w:t>aissance visits and literature</w:t>
      </w:r>
      <w:r w:rsidR="009734C5" w:rsidRPr="005D5292">
        <w:rPr>
          <w:rFonts w:ascii="Arial" w:hAnsi="Arial" w:cs="Arial"/>
          <w:b/>
        </w:rPr>
        <w:t xml:space="preserve">. </w:t>
      </w:r>
      <w:r w:rsidR="00D3584B">
        <w:rPr>
          <w:rFonts w:ascii="Arial" w:hAnsi="Arial" w:cs="Arial"/>
        </w:rPr>
        <w:fldChar w:fldCharType="begin"/>
      </w:r>
      <w:r w:rsidR="00D3584B">
        <w:rPr>
          <w:rFonts w:ascii="Arial" w:hAnsi="Arial" w:cs="Arial"/>
          <w:b/>
        </w:rPr>
        <w:instrText xml:space="preserve"> REF _Ref500140518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3</w:t>
      </w:r>
      <w:r w:rsidR="00D3584B">
        <w:rPr>
          <w:rFonts w:ascii="Arial" w:hAnsi="Arial" w:cs="Arial"/>
        </w:rPr>
        <w:fldChar w:fldCharType="end"/>
      </w:r>
      <w:r w:rsidR="009734C5" w:rsidRPr="005D5292">
        <w:rPr>
          <w:rFonts w:ascii="Arial" w:hAnsi="Arial" w:cs="Arial"/>
        </w:rPr>
        <w:t xml:space="preserve"> shows plots of the profiles of water qual</w:t>
      </w:r>
      <w:r w:rsidR="000E0C5F" w:rsidRPr="005D5292">
        <w:rPr>
          <w:rFonts w:ascii="Arial" w:hAnsi="Arial" w:cs="Arial"/>
        </w:rPr>
        <w:t xml:space="preserve">ity along the main river system with data means at different reaches for </w:t>
      </w:r>
      <w:r w:rsidR="00BB5E3C">
        <w:rPr>
          <w:rFonts w:ascii="Arial" w:hAnsi="Arial" w:cs="Arial"/>
        </w:rPr>
        <w:t>N</w:t>
      </w:r>
      <w:r w:rsidR="000E0C5F" w:rsidRPr="005D5292">
        <w:rPr>
          <w:rFonts w:ascii="Arial" w:hAnsi="Arial" w:cs="Arial"/>
        </w:rPr>
        <w:t>itrate</w:t>
      </w:r>
      <w:r w:rsidR="00E572E9" w:rsidRPr="005D5292">
        <w:rPr>
          <w:rFonts w:ascii="Arial" w:hAnsi="Arial" w:cs="Arial"/>
        </w:rPr>
        <w:t>-N</w:t>
      </w:r>
      <w:r w:rsidR="000E0C5F" w:rsidRPr="005D5292">
        <w:rPr>
          <w:rFonts w:ascii="Arial" w:hAnsi="Arial" w:cs="Arial"/>
        </w:rPr>
        <w:t xml:space="preserve">, </w:t>
      </w:r>
      <w:r w:rsidR="00E572E9" w:rsidRPr="005D5292">
        <w:rPr>
          <w:rFonts w:ascii="Arial" w:hAnsi="Arial" w:cs="Arial"/>
        </w:rPr>
        <w:t>COD</w:t>
      </w:r>
      <w:r w:rsidR="000E0C5F" w:rsidRPr="005D5292">
        <w:rPr>
          <w:rFonts w:ascii="Arial" w:hAnsi="Arial" w:cs="Arial"/>
        </w:rPr>
        <w:t xml:space="preserve">, </w:t>
      </w:r>
      <w:r w:rsidR="00E572E9" w:rsidRPr="005D5292">
        <w:rPr>
          <w:rFonts w:ascii="Arial" w:hAnsi="Arial" w:cs="Arial"/>
        </w:rPr>
        <w:t xml:space="preserve">DO, </w:t>
      </w:r>
      <w:r w:rsidR="009B46D4">
        <w:rPr>
          <w:rFonts w:ascii="Arial" w:hAnsi="Arial" w:cs="Arial"/>
        </w:rPr>
        <w:t>Ammonia-N</w:t>
      </w:r>
      <w:r w:rsidR="000E0C5F" w:rsidRPr="005D5292">
        <w:rPr>
          <w:rFonts w:ascii="Arial" w:hAnsi="Arial" w:cs="Arial"/>
        </w:rPr>
        <w:t xml:space="preserve"> and </w:t>
      </w:r>
      <w:r w:rsidR="00E572E9" w:rsidRPr="005D5292">
        <w:rPr>
          <w:rFonts w:ascii="Arial" w:hAnsi="Arial" w:cs="Arial"/>
        </w:rPr>
        <w:t>TC</w:t>
      </w:r>
      <w:r w:rsidR="000E0C5F" w:rsidRPr="005D5292">
        <w:rPr>
          <w:rFonts w:ascii="Arial" w:hAnsi="Arial" w:cs="Arial"/>
        </w:rPr>
        <w:t xml:space="preserve">, as an indicator of pathogens. The </w:t>
      </w:r>
      <w:r w:rsidR="0059329C">
        <w:rPr>
          <w:rFonts w:ascii="Arial" w:hAnsi="Arial" w:cs="Arial"/>
        </w:rPr>
        <w:t>N</w:t>
      </w:r>
      <w:r w:rsidR="000E0C5F" w:rsidRPr="005D5292">
        <w:rPr>
          <w:rFonts w:ascii="Arial" w:hAnsi="Arial" w:cs="Arial"/>
        </w:rPr>
        <w:t>itrate</w:t>
      </w:r>
      <w:r w:rsidR="00E572E9" w:rsidRPr="005D5292">
        <w:rPr>
          <w:rFonts w:ascii="Arial" w:hAnsi="Arial" w:cs="Arial"/>
        </w:rPr>
        <w:t>-N</w:t>
      </w:r>
      <w:r w:rsidR="000E0C5F" w:rsidRPr="005D5292">
        <w:rPr>
          <w:rFonts w:ascii="Arial" w:hAnsi="Arial" w:cs="Arial"/>
        </w:rPr>
        <w:t xml:space="preserve"> shows quite high concentrations higher up in the catchment reflecting agricultur</w:t>
      </w:r>
      <w:r w:rsidR="00CA22B8" w:rsidRPr="005D5292">
        <w:rPr>
          <w:rFonts w:ascii="Arial" w:hAnsi="Arial" w:cs="Arial"/>
        </w:rPr>
        <w:t>al development in the upper reaches of the Turag, but the concentration fall</w:t>
      </w:r>
      <w:r w:rsidR="00C7209C" w:rsidRPr="005D5292">
        <w:rPr>
          <w:rFonts w:ascii="Arial" w:hAnsi="Arial" w:cs="Arial"/>
        </w:rPr>
        <w:t>s</w:t>
      </w:r>
      <w:r w:rsidR="00CA22B8" w:rsidRPr="005D5292">
        <w:rPr>
          <w:rFonts w:ascii="Arial" w:hAnsi="Arial" w:cs="Arial"/>
        </w:rPr>
        <w:t xml:space="preserve"> as the </w:t>
      </w:r>
      <w:r w:rsidR="0059329C">
        <w:rPr>
          <w:rFonts w:ascii="Arial" w:hAnsi="Arial" w:cs="Arial"/>
        </w:rPr>
        <w:t>N</w:t>
      </w:r>
      <w:r w:rsidR="00CA22B8" w:rsidRPr="005D5292">
        <w:rPr>
          <w:rFonts w:ascii="Arial" w:hAnsi="Arial" w:cs="Arial"/>
        </w:rPr>
        <w:t>itrate</w:t>
      </w:r>
      <w:r w:rsidR="00E572E9" w:rsidRPr="005D5292">
        <w:rPr>
          <w:rFonts w:ascii="Arial" w:hAnsi="Arial" w:cs="Arial"/>
        </w:rPr>
        <w:t>-N</w:t>
      </w:r>
      <w:r w:rsidR="00CA22B8" w:rsidRPr="005D5292">
        <w:rPr>
          <w:rFonts w:ascii="Arial" w:hAnsi="Arial" w:cs="Arial"/>
        </w:rPr>
        <w:t xml:space="preserve"> moves down the river system, suggesting both dilution and denitrification. The COD levels are very high indicating </w:t>
      </w:r>
      <w:r w:rsidR="008E4481" w:rsidRPr="005D5292">
        <w:rPr>
          <w:rFonts w:ascii="Arial" w:hAnsi="Arial" w:cs="Arial"/>
        </w:rPr>
        <w:t xml:space="preserve">significant </w:t>
      </w:r>
      <w:r w:rsidR="00CA22B8" w:rsidRPr="005D5292">
        <w:rPr>
          <w:rFonts w:ascii="Arial" w:hAnsi="Arial" w:cs="Arial"/>
        </w:rPr>
        <w:t>effluent and industrial discharges</w:t>
      </w:r>
      <w:r w:rsidR="00BB5E3C">
        <w:rPr>
          <w:rFonts w:ascii="Arial" w:hAnsi="Arial" w:cs="Arial"/>
        </w:rPr>
        <w:t>. T</w:t>
      </w:r>
      <w:r w:rsidR="00CA22B8" w:rsidRPr="005D5292">
        <w:rPr>
          <w:rFonts w:ascii="Arial" w:hAnsi="Arial" w:cs="Arial"/>
        </w:rPr>
        <w:t xml:space="preserve">here is a </w:t>
      </w:r>
      <w:r w:rsidR="008E4481" w:rsidRPr="005D5292">
        <w:rPr>
          <w:rFonts w:ascii="Arial" w:hAnsi="Arial" w:cs="Arial"/>
        </w:rPr>
        <w:t>major</w:t>
      </w:r>
      <w:r w:rsidR="00CA22B8" w:rsidRPr="005D5292">
        <w:rPr>
          <w:rFonts w:ascii="Arial" w:hAnsi="Arial" w:cs="Arial"/>
        </w:rPr>
        <w:t xml:space="preserve"> difference between the wet and dry periods, with much higher </w:t>
      </w:r>
      <w:r w:rsidR="00CA22B8" w:rsidRPr="005D5292">
        <w:rPr>
          <w:rFonts w:ascii="Arial" w:hAnsi="Arial" w:cs="Arial"/>
        </w:rPr>
        <w:lastRenderedPageBreak/>
        <w:t xml:space="preserve">COD in the dry season. This is due to the low flows and </w:t>
      </w:r>
      <w:r w:rsidR="008E4481" w:rsidRPr="005D5292">
        <w:rPr>
          <w:rFonts w:ascii="Arial" w:hAnsi="Arial" w:cs="Arial"/>
        </w:rPr>
        <w:t>hence</w:t>
      </w:r>
      <w:r w:rsidR="00CA22B8" w:rsidRPr="005D5292">
        <w:rPr>
          <w:rFonts w:ascii="Arial" w:hAnsi="Arial" w:cs="Arial"/>
        </w:rPr>
        <w:t xml:space="preserve"> reduced dilution of effluents and discharges. The high COD</w:t>
      </w:r>
      <w:r w:rsidR="008E4481" w:rsidRPr="005D5292">
        <w:rPr>
          <w:rFonts w:ascii="Arial" w:hAnsi="Arial" w:cs="Arial"/>
        </w:rPr>
        <w:t>, and by association, high BOD,</w:t>
      </w:r>
      <w:r w:rsidR="00CA22B8" w:rsidRPr="005D5292">
        <w:rPr>
          <w:rFonts w:ascii="Arial" w:hAnsi="Arial" w:cs="Arial"/>
        </w:rPr>
        <w:t xml:space="preserve"> also cause</w:t>
      </w:r>
      <w:r w:rsidR="008E4481" w:rsidRPr="005D5292">
        <w:rPr>
          <w:rFonts w:ascii="Arial" w:hAnsi="Arial" w:cs="Arial"/>
        </w:rPr>
        <w:t>s</w:t>
      </w:r>
      <w:r w:rsidR="00CA22B8" w:rsidRPr="005D5292">
        <w:rPr>
          <w:rFonts w:ascii="Arial" w:hAnsi="Arial" w:cs="Arial"/>
        </w:rPr>
        <w:t xml:space="preserve"> extremely low D</w:t>
      </w:r>
      <w:r w:rsidR="00BB5E3C">
        <w:rPr>
          <w:rFonts w:ascii="Arial" w:hAnsi="Arial" w:cs="Arial"/>
        </w:rPr>
        <w:t>O</w:t>
      </w:r>
      <w:r w:rsidR="00CA22B8" w:rsidRPr="005D5292">
        <w:rPr>
          <w:rFonts w:ascii="Arial" w:hAnsi="Arial" w:cs="Arial"/>
        </w:rPr>
        <w:t xml:space="preserve"> </w:t>
      </w:r>
      <w:r w:rsidR="00DD4B19" w:rsidRPr="005D5292">
        <w:rPr>
          <w:rFonts w:ascii="Arial" w:hAnsi="Arial" w:cs="Arial"/>
        </w:rPr>
        <w:t>levels</w:t>
      </w:r>
      <w:r w:rsidR="00CA22B8" w:rsidRPr="005D5292">
        <w:rPr>
          <w:rFonts w:ascii="Arial" w:hAnsi="Arial" w:cs="Arial"/>
        </w:rPr>
        <w:t xml:space="preserve">, as shown in </w:t>
      </w:r>
      <w:r w:rsidR="00D3584B">
        <w:rPr>
          <w:rFonts w:ascii="Arial" w:hAnsi="Arial" w:cs="Arial"/>
        </w:rPr>
        <w:fldChar w:fldCharType="begin"/>
      </w:r>
      <w:r w:rsidR="00D3584B">
        <w:rPr>
          <w:rFonts w:ascii="Arial" w:hAnsi="Arial" w:cs="Arial"/>
          <w:b/>
        </w:rPr>
        <w:instrText xml:space="preserve"> REF _Ref500140518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3</w:t>
      </w:r>
      <w:r w:rsidR="00D3584B">
        <w:rPr>
          <w:rFonts w:ascii="Arial" w:hAnsi="Arial" w:cs="Arial"/>
        </w:rPr>
        <w:fldChar w:fldCharType="end"/>
      </w:r>
      <w:r w:rsidR="008E4481" w:rsidRPr="005D5292">
        <w:rPr>
          <w:rFonts w:ascii="Arial" w:hAnsi="Arial" w:cs="Arial"/>
        </w:rPr>
        <w:t xml:space="preserve">. </w:t>
      </w:r>
      <w:r w:rsidR="00CA22B8" w:rsidRPr="005D5292">
        <w:rPr>
          <w:rFonts w:ascii="Arial" w:hAnsi="Arial" w:cs="Arial"/>
        </w:rPr>
        <w:t xml:space="preserve">DO is close to zero in </w:t>
      </w:r>
      <w:r w:rsidR="00DD4B19" w:rsidRPr="005D5292">
        <w:rPr>
          <w:rFonts w:ascii="Arial" w:hAnsi="Arial" w:cs="Arial"/>
        </w:rPr>
        <w:t>certain</w:t>
      </w:r>
      <w:r w:rsidR="00CA22B8" w:rsidRPr="005D5292">
        <w:rPr>
          <w:rFonts w:ascii="Arial" w:hAnsi="Arial" w:cs="Arial"/>
        </w:rPr>
        <w:t xml:space="preserve"> reaches </w:t>
      </w:r>
      <w:r w:rsidR="00E54BE0" w:rsidRPr="005D5292">
        <w:rPr>
          <w:rFonts w:ascii="Arial" w:hAnsi="Arial" w:cs="Arial"/>
        </w:rPr>
        <w:t xml:space="preserve">in the low flow period </w:t>
      </w:r>
      <w:r w:rsidR="00CA22B8" w:rsidRPr="005D5292">
        <w:rPr>
          <w:rFonts w:ascii="Arial" w:hAnsi="Arial" w:cs="Arial"/>
        </w:rPr>
        <w:t>which creates anoxic conditions, leading to many pollution problems such as the release of noxious gases such as hydrogen sulphide, and dissolution of metals</w:t>
      </w:r>
      <w:r w:rsidR="008E4481" w:rsidRPr="005D5292">
        <w:rPr>
          <w:rFonts w:ascii="Arial" w:hAnsi="Arial" w:cs="Arial"/>
        </w:rPr>
        <w:t xml:space="preserve"> </w:t>
      </w:r>
      <w:r w:rsidR="00CA22B8" w:rsidRPr="005D5292">
        <w:rPr>
          <w:rFonts w:ascii="Arial" w:hAnsi="Arial" w:cs="Arial"/>
        </w:rPr>
        <w:t xml:space="preserve">from the sediments into the water column. These can cause serious health problems. The </w:t>
      </w:r>
      <w:r w:rsidR="009B46D4">
        <w:rPr>
          <w:rFonts w:ascii="Arial" w:hAnsi="Arial" w:cs="Arial"/>
        </w:rPr>
        <w:t>Ammonia-N</w:t>
      </w:r>
      <w:r w:rsidR="00CA22B8" w:rsidRPr="005D5292">
        <w:rPr>
          <w:rFonts w:ascii="Arial" w:hAnsi="Arial" w:cs="Arial"/>
        </w:rPr>
        <w:t xml:space="preserve"> and </w:t>
      </w:r>
      <w:r w:rsidR="00BB5E3C">
        <w:rPr>
          <w:rFonts w:ascii="Arial" w:hAnsi="Arial" w:cs="Arial"/>
        </w:rPr>
        <w:t>TC</w:t>
      </w:r>
      <w:r w:rsidR="00CA22B8" w:rsidRPr="005D5292">
        <w:rPr>
          <w:rFonts w:ascii="Arial" w:hAnsi="Arial" w:cs="Arial"/>
        </w:rPr>
        <w:t xml:space="preserve"> concentrations also become very high with </w:t>
      </w:r>
      <w:r w:rsidR="009B46D4">
        <w:rPr>
          <w:rFonts w:ascii="Arial" w:hAnsi="Arial" w:cs="Arial"/>
        </w:rPr>
        <w:t>Ammonia-N</w:t>
      </w:r>
      <w:r w:rsidR="00CA22B8" w:rsidRPr="005D5292">
        <w:rPr>
          <w:rFonts w:ascii="Arial" w:hAnsi="Arial" w:cs="Arial"/>
        </w:rPr>
        <w:t xml:space="preserve"> reaching 1</w:t>
      </w:r>
      <w:r w:rsidR="008E4481" w:rsidRPr="005D5292">
        <w:rPr>
          <w:rFonts w:ascii="Arial" w:hAnsi="Arial" w:cs="Arial"/>
        </w:rPr>
        <w:t>6</w:t>
      </w:r>
      <w:r w:rsidR="00CA22B8" w:rsidRPr="005D5292">
        <w:rPr>
          <w:rFonts w:ascii="Arial" w:hAnsi="Arial" w:cs="Arial"/>
        </w:rPr>
        <w:t xml:space="preserve"> mg/l and </w:t>
      </w:r>
      <w:r w:rsidR="00BB5E3C">
        <w:rPr>
          <w:rFonts w:ascii="Arial" w:hAnsi="Arial" w:cs="Arial"/>
        </w:rPr>
        <w:t>TC</w:t>
      </w:r>
      <w:r w:rsidR="00CA22B8" w:rsidRPr="005D5292">
        <w:rPr>
          <w:rFonts w:ascii="Arial" w:hAnsi="Arial" w:cs="Arial"/>
        </w:rPr>
        <w:t xml:space="preserve"> rising to 800,000</w:t>
      </w:r>
      <w:r w:rsidR="003A4BAB" w:rsidRPr="005D5292">
        <w:rPr>
          <w:rFonts w:ascii="Arial" w:hAnsi="Arial" w:cs="Arial"/>
        </w:rPr>
        <w:t xml:space="preserve"> </w:t>
      </w:r>
      <w:r w:rsidR="007E61F3">
        <w:rPr>
          <w:rFonts w:ascii="Arial" w:hAnsi="Arial" w:cs="Arial"/>
        </w:rPr>
        <w:t>n</w:t>
      </w:r>
      <w:r w:rsidR="00111B28" w:rsidRPr="005D5292">
        <w:rPr>
          <w:rFonts w:ascii="Arial" w:hAnsi="Arial" w:cs="Arial"/>
        </w:rPr>
        <w:t>o.</w:t>
      </w:r>
      <w:r w:rsidR="00CA22B8" w:rsidRPr="005D5292">
        <w:rPr>
          <w:rFonts w:ascii="Arial" w:hAnsi="Arial" w:cs="Arial"/>
        </w:rPr>
        <w:t>/100</w:t>
      </w:r>
      <w:r w:rsidR="00111B28" w:rsidRPr="005D5292">
        <w:rPr>
          <w:rFonts w:ascii="Arial" w:hAnsi="Arial" w:cs="Arial"/>
        </w:rPr>
        <w:t>ml</w:t>
      </w:r>
      <w:r w:rsidR="00CA22B8" w:rsidRPr="005D5292">
        <w:rPr>
          <w:rFonts w:ascii="Arial" w:hAnsi="Arial" w:cs="Arial"/>
        </w:rPr>
        <w:t xml:space="preserve">. The </w:t>
      </w:r>
      <w:r w:rsidR="009B46D4">
        <w:rPr>
          <w:rFonts w:ascii="Arial" w:hAnsi="Arial" w:cs="Arial"/>
        </w:rPr>
        <w:t>Ammonia-N</w:t>
      </w:r>
      <w:r w:rsidR="00CA22B8" w:rsidRPr="005D5292">
        <w:rPr>
          <w:rFonts w:ascii="Arial" w:hAnsi="Arial" w:cs="Arial"/>
        </w:rPr>
        <w:t xml:space="preserve"> also creates low oxygen conditions as </w:t>
      </w:r>
      <w:r w:rsidR="009B46D4">
        <w:rPr>
          <w:rFonts w:ascii="Arial" w:hAnsi="Arial" w:cs="Arial"/>
        </w:rPr>
        <w:t>Ammonia-N</w:t>
      </w:r>
      <w:r w:rsidR="00CA22B8" w:rsidRPr="005D5292">
        <w:rPr>
          <w:rFonts w:ascii="Arial" w:hAnsi="Arial" w:cs="Arial"/>
        </w:rPr>
        <w:t xml:space="preserve"> nitrifies to nitrate and utilises oxygen for the river water. Plus there will be a large release of nitrous oxide gas </w:t>
      </w:r>
      <w:r w:rsidR="007E61F3">
        <w:rPr>
          <w:rFonts w:ascii="Arial" w:hAnsi="Arial" w:cs="Arial"/>
        </w:rPr>
        <w:t xml:space="preserve">(a greenhouse gas) </w:t>
      </w:r>
      <w:r w:rsidR="00CA22B8" w:rsidRPr="005D5292">
        <w:rPr>
          <w:rFonts w:ascii="Arial" w:hAnsi="Arial" w:cs="Arial"/>
        </w:rPr>
        <w:t>from denitrification processes. Thus the Turag-</w:t>
      </w:r>
      <w:r w:rsidR="00C7209C" w:rsidRPr="005D5292">
        <w:rPr>
          <w:rFonts w:ascii="Arial" w:hAnsi="Arial" w:cs="Arial"/>
        </w:rPr>
        <w:t>Tongi-</w:t>
      </w:r>
      <w:r w:rsidR="00CA22B8" w:rsidRPr="005D5292">
        <w:rPr>
          <w:rFonts w:ascii="Arial" w:hAnsi="Arial" w:cs="Arial"/>
        </w:rPr>
        <w:t>Balu system is highly polluted and</w:t>
      </w:r>
      <w:r w:rsidR="00E54BE0" w:rsidRPr="005D5292">
        <w:rPr>
          <w:rFonts w:ascii="Arial" w:hAnsi="Arial" w:cs="Arial"/>
        </w:rPr>
        <w:t xml:space="preserve"> there</w:t>
      </w:r>
      <w:r w:rsidR="00CA22B8" w:rsidRPr="005D5292">
        <w:rPr>
          <w:rFonts w:ascii="Arial" w:hAnsi="Arial" w:cs="Arial"/>
        </w:rPr>
        <w:t xml:space="preserve"> is </w:t>
      </w:r>
      <w:r w:rsidR="00E54BE0" w:rsidRPr="005D5292">
        <w:rPr>
          <w:rFonts w:ascii="Arial" w:hAnsi="Arial" w:cs="Arial"/>
        </w:rPr>
        <w:t xml:space="preserve">a </w:t>
      </w:r>
      <w:r w:rsidR="00CA22B8" w:rsidRPr="005D5292">
        <w:rPr>
          <w:rFonts w:ascii="Arial" w:hAnsi="Arial" w:cs="Arial"/>
        </w:rPr>
        <w:t xml:space="preserve">need </w:t>
      </w:r>
      <w:r w:rsidR="00E54BE0" w:rsidRPr="005D5292">
        <w:rPr>
          <w:rFonts w:ascii="Arial" w:hAnsi="Arial" w:cs="Arial"/>
        </w:rPr>
        <w:t xml:space="preserve">to make a major effort to </w:t>
      </w:r>
      <w:r w:rsidR="00CA22B8" w:rsidRPr="005D5292">
        <w:rPr>
          <w:rFonts w:ascii="Arial" w:hAnsi="Arial" w:cs="Arial"/>
        </w:rPr>
        <w:t>clean up</w:t>
      </w:r>
      <w:r w:rsidR="007942F0" w:rsidRPr="005D5292">
        <w:rPr>
          <w:rFonts w:ascii="Arial" w:hAnsi="Arial" w:cs="Arial"/>
        </w:rPr>
        <w:t xml:space="preserve"> </w:t>
      </w:r>
      <w:r w:rsidR="00E54BE0" w:rsidRPr="005D5292">
        <w:rPr>
          <w:rFonts w:ascii="Arial" w:hAnsi="Arial" w:cs="Arial"/>
        </w:rPr>
        <w:t xml:space="preserve">the river system and </w:t>
      </w:r>
      <w:r w:rsidR="00CA22B8" w:rsidRPr="005D5292">
        <w:rPr>
          <w:rFonts w:ascii="Arial" w:hAnsi="Arial" w:cs="Arial"/>
        </w:rPr>
        <w:t>restore it to reasonable health</w:t>
      </w:r>
      <w:r w:rsidR="00DD4B19" w:rsidRPr="005D5292">
        <w:rPr>
          <w:rFonts w:ascii="Arial" w:hAnsi="Arial" w:cs="Arial"/>
        </w:rPr>
        <w:t>.</w:t>
      </w:r>
      <w:r w:rsidR="00CA22B8" w:rsidRPr="005D5292">
        <w:rPr>
          <w:rFonts w:ascii="Arial" w:hAnsi="Arial" w:cs="Arial"/>
        </w:rPr>
        <w:t xml:space="preserve"> </w:t>
      </w:r>
    </w:p>
    <w:p w14:paraId="52706CE6" w14:textId="77777777" w:rsidR="00891B72" w:rsidRPr="005D5292" w:rsidRDefault="00891B72" w:rsidP="0059329C">
      <w:pPr>
        <w:jc w:val="center"/>
        <w:rPr>
          <w:rFonts w:ascii="Arial" w:hAnsi="Arial" w:cs="Arial"/>
        </w:rPr>
      </w:pPr>
      <w:r w:rsidRPr="005D5292">
        <w:rPr>
          <w:rFonts w:ascii="Arial" w:hAnsi="Arial" w:cs="Arial"/>
          <w:noProof/>
          <w:lang w:eastAsia="en-GB"/>
        </w:rPr>
        <w:drawing>
          <wp:inline distT="0" distB="0" distL="0" distR="0" wp14:anchorId="3A923042" wp14:editId="2D120BB8">
            <wp:extent cx="3048000" cy="40597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_locationsv4.png"/>
                    <pic:cNvPicPr/>
                  </pic:nvPicPr>
                  <pic:blipFill rotWithShape="1">
                    <a:blip r:embed="rId8" cstate="print">
                      <a:extLst>
                        <a:ext uri="{28A0092B-C50C-407E-A947-70E740481C1C}">
                          <a14:useLocalDpi xmlns:a14="http://schemas.microsoft.com/office/drawing/2010/main" val="0"/>
                        </a:ext>
                      </a:extLst>
                    </a:blip>
                    <a:srcRect l="18017" t="18060" r="14579" b="17910"/>
                    <a:stretch/>
                  </pic:blipFill>
                  <pic:spPr bwMode="auto">
                    <a:xfrm>
                      <a:off x="0" y="0"/>
                      <a:ext cx="3050773" cy="4063460"/>
                    </a:xfrm>
                    <a:prstGeom prst="rect">
                      <a:avLst/>
                    </a:prstGeom>
                    <a:ln>
                      <a:noFill/>
                    </a:ln>
                    <a:extLst>
                      <a:ext uri="{53640926-AAD7-44D8-BBD7-CCE9431645EC}">
                        <a14:shadowObscured xmlns:a14="http://schemas.microsoft.com/office/drawing/2010/main"/>
                      </a:ext>
                    </a:extLst>
                  </pic:spPr>
                </pic:pic>
              </a:graphicData>
            </a:graphic>
          </wp:inline>
        </w:drawing>
      </w:r>
    </w:p>
    <w:p w14:paraId="3E0E9616" w14:textId="5A5DCF49" w:rsidR="00891B72" w:rsidRPr="005D5292" w:rsidRDefault="00E54BE0" w:rsidP="005D5292">
      <w:pPr>
        <w:jc w:val="both"/>
        <w:rPr>
          <w:rFonts w:ascii="Arial" w:hAnsi="Arial" w:cs="Arial"/>
        </w:rPr>
      </w:pPr>
      <w:bookmarkStart w:id="1" w:name="_Ref488349295"/>
      <w:r w:rsidRPr="005D5292">
        <w:rPr>
          <w:rFonts w:ascii="Arial" w:hAnsi="Arial" w:cs="Arial"/>
          <w:bCs/>
        </w:rPr>
        <w:t xml:space="preserve">                            </w:t>
      </w:r>
      <w:bookmarkStart w:id="2" w:name="_Ref500140487"/>
      <w:r w:rsidR="00DB053E" w:rsidRPr="005D5292">
        <w:rPr>
          <w:rFonts w:ascii="Arial" w:hAnsi="Arial" w:cs="Arial"/>
        </w:rPr>
        <w:t xml:space="preserve">Figure </w:t>
      </w:r>
      <w:r w:rsidR="00DB053E" w:rsidRPr="005D5292">
        <w:rPr>
          <w:rFonts w:ascii="Arial" w:hAnsi="Arial" w:cs="Arial"/>
          <w:b/>
        </w:rPr>
        <w:fldChar w:fldCharType="begin"/>
      </w:r>
      <w:r w:rsidR="00DB053E" w:rsidRPr="005D5292">
        <w:rPr>
          <w:rFonts w:ascii="Arial" w:hAnsi="Arial" w:cs="Arial"/>
        </w:rPr>
        <w:instrText xml:space="preserve"> SEQ Figure \* ARABIC </w:instrText>
      </w:r>
      <w:r w:rsidR="00DB053E" w:rsidRPr="005D5292">
        <w:rPr>
          <w:rFonts w:ascii="Arial" w:hAnsi="Arial" w:cs="Arial"/>
          <w:b/>
        </w:rPr>
        <w:fldChar w:fldCharType="separate"/>
      </w:r>
      <w:r w:rsidR="00D3584B">
        <w:rPr>
          <w:rFonts w:ascii="Arial" w:hAnsi="Arial" w:cs="Arial"/>
          <w:noProof/>
        </w:rPr>
        <w:t>2</w:t>
      </w:r>
      <w:r w:rsidR="00DB053E" w:rsidRPr="005D5292">
        <w:rPr>
          <w:rFonts w:ascii="Arial" w:hAnsi="Arial" w:cs="Arial"/>
          <w:b/>
        </w:rPr>
        <w:fldChar w:fldCharType="end"/>
      </w:r>
      <w:bookmarkEnd w:id="1"/>
      <w:bookmarkEnd w:id="2"/>
      <w:r w:rsidR="007E61F3">
        <w:rPr>
          <w:rFonts w:ascii="Arial" w:hAnsi="Arial" w:cs="Arial"/>
          <w:b/>
        </w:rPr>
        <w:t xml:space="preserve"> </w:t>
      </w:r>
      <w:r w:rsidR="00891B72" w:rsidRPr="005D5292">
        <w:rPr>
          <w:rFonts w:ascii="Arial" w:hAnsi="Arial" w:cs="Arial"/>
          <w:bCs/>
        </w:rPr>
        <w:t xml:space="preserve">Location of sampling sites along the river system. </w:t>
      </w:r>
    </w:p>
    <w:p w14:paraId="50A09E5C" w14:textId="0B0EE558" w:rsidR="00E54BE0" w:rsidRPr="005D5292" w:rsidRDefault="00C4009D" w:rsidP="0059329C">
      <w:pPr>
        <w:jc w:val="center"/>
        <w:rPr>
          <w:rFonts w:ascii="Arial" w:hAnsi="Arial" w:cs="Arial"/>
        </w:rPr>
      </w:pPr>
      <w:r w:rsidRPr="005D5292">
        <w:rPr>
          <w:rFonts w:ascii="Arial" w:hAnsi="Arial" w:cs="Arial"/>
          <w:noProof/>
          <w:lang w:eastAsia="en-GB"/>
        </w:rPr>
        <w:lastRenderedPageBreak/>
        <w:drawing>
          <wp:inline distT="0" distB="0" distL="0" distR="0" wp14:anchorId="0E160CB2" wp14:editId="7EF1B385">
            <wp:extent cx="5325152" cy="2955991"/>
            <wp:effectExtent l="19050" t="19050" r="2794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5507" cy="2956188"/>
                    </a:xfrm>
                    <a:prstGeom prst="rect">
                      <a:avLst/>
                    </a:prstGeom>
                    <a:noFill/>
                    <a:ln>
                      <a:solidFill>
                        <a:schemeClr val="tx1"/>
                      </a:solidFill>
                    </a:ln>
                  </pic:spPr>
                </pic:pic>
              </a:graphicData>
            </a:graphic>
          </wp:inline>
        </w:drawing>
      </w:r>
      <w:r w:rsidR="008E15D7" w:rsidRPr="008E15D7">
        <w:rPr>
          <w:noProof/>
          <w:lang w:eastAsia="en-GB"/>
        </w:rPr>
        <w:t xml:space="preserve"> </w:t>
      </w:r>
      <w:r w:rsidR="008E15D7">
        <w:rPr>
          <w:rFonts w:ascii="Arial" w:hAnsi="Arial" w:cs="Arial"/>
          <w:noProof/>
          <w:lang w:eastAsia="en-GB"/>
        </w:rPr>
        <w:drawing>
          <wp:inline distT="0" distB="0" distL="0" distR="0" wp14:anchorId="2BBD5FF6" wp14:editId="6B7EFDA8">
            <wp:extent cx="3920067" cy="2040466"/>
            <wp:effectExtent l="19050" t="19050" r="2349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884" cy="2040371"/>
                    </a:xfrm>
                    <a:prstGeom prst="rect">
                      <a:avLst/>
                    </a:prstGeom>
                    <a:noFill/>
                    <a:ln>
                      <a:solidFill>
                        <a:schemeClr val="tx1"/>
                      </a:solidFill>
                    </a:ln>
                  </pic:spPr>
                </pic:pic>
              </a:graphicData>
            </a:graphic>
          </wp:inline>
        </w:drawing>
      </w:r>
    </w:p>
    <w:p w14:paraId="3CE81D7E" w14:textId="1BCA94AF" w:rsidR="00E54BE0" w:rsidRPr="005D5292" w:rsidRDefault="00381921" w:rsidP="005D5292">
      <w:pPr>
        <w:jc w:val="both"/>
        <w:rPr>
          <w:rFonts w:ascii="Arial" w:hAnsi="Arial" w:cs="Arial"/>
        </w:rPr>
      </w:pPr>
      <w:r>
        <w:rPr>
          <w:rFonts w:ascii="Arial" w:hAnsi="Arial" w:cs="Arial"/>
        </w:rPr>
        <w:t xml:space="preserve">   </w:t>
      </w:r>
      <w:bookmarkStart w:id="3" w:name="_Ref500140518"/>
      <w:r w:rsidR="00DB053E" w:rsidRPr="005D5292">
        <w:rPr>
          <w:rFonts w:ascii="Arial" w:hAnsi="Arial" w:cs="Arial"/>
        </w:rPr>
        <w:t xml:space="preserve">Figure </w:t>
      </w:r>
      <w:r w:rsidR="00DB053E" w:rsidRPr="005D5292">
        <w:rPr>
          <w:rFonts w:ascii="Arial" w:hAnsi="Arial" w:cs="Arial"/>
          <w:b/>
        </w:rPr>
        <w:fldChar w:fldCharType="begin"/>
      </w:r>
      <w:r w:rsidR="00DB053E" w:rsidRPr="005D5292">
        <w:rPr>
          <w:rFonts w:ascii="Arial" w:hAnsi="Arial" w:cs="Arial"/>
        </w:rPr>
        <w:instrText xml:space="preserve"> SEQ Figure \* ARABIC </w:instrText>
      </w:r>
      <w:r w:rsidR="00DB053E" w:rsidRPr="005D5292">
        <w:rPr>
          <w:rFonts w:ascii="Arial" w:hAnsi="Arial" w:cs="Arial"/>
          <w:b/>
        </w:rPr>
        <w:fldChar w:fldCharType="separate"/>
      </w:r>
      <w:r w:rsidR="00D3584B">
        <w:rPr>
          <w:rFonts w:ascii="Arial" w:hAnsi="Arial" w:cs="Arial"/>
          <w:noProof/>
        </w:rPr>
        <w:t>3</w:t>
      </w:r>
      <w:r w:rsidR="00DB053E" w:rsidRPr="005D5292">
        <w:rPr>
          <w:rFonts w:ascii="Arial" w:hAnsi="Arial" w:cs="Arial"/>
          <w:b/>
        </w:rPr>
        <w:fldChar w:fldCharType="end"/>
      </w:r>
      <w:bookmarkEnd w:id="3"/>
      <w:r w:rsidR="008E15D7">
        <w:rPr>
          <w:rFonts w:ascii="Arial" w:hAnsi="Arial" w:cs="Arial"/>
          <w:b/>
        </w:rPr>
        <w:t xml:space="preserve"> </w:t>
      </w:r>
      <w:r w:rsidR="00D0384E" w:rsidRPr="005D5292">
        <w:rPr>
          <w:rFonts w:ascii="Arial" w:hAnsi="Arial" w:cs="Arial"/>
        </w:rPr>
        <w:t xml:space="preserve">Mean </w:t>
      </w:r>
      <w:r w:rsidR="00C4009D" w:rsidRPr="005D5292">
        <w:rPr>
          <w:rFonts w:ascii="Arial" w:hAnsi="Arial" w:cs="Arial"/>
        </w:rPr>
        <w:t xml:space="preserve">Water Quality </w:t>
      </w:r>
      <w:r w:rsidR="00D0384E" w:rsidRPr="005D5292">
        <w:rPr>
          <w:rFonts w:ascii="Arial" w:hAnsi="Arial" w:cs="Arial"/>
        </w:rPr>
        <w:t xml:space="preserve">Concentrations </w:t>
      </w:r>
      <w:r w:rsidR="00D22811" w:rsidRPr="005D5292">
        <w:rPr>
          <w:rFonts w:ascii="Arial" w:hAnsi="Arial" w:cs="Arial"/>
        </w:rPr>
        <w:t>along</w:t>
      </w:r>
      <w:r w:rsidR="00C4009D" w:rsidRPr="005D5292">
        <w:rPr>
          <w:rFonts w:ascii="Arial" w:hAnsi="Arial" w:cs="Arial"/>
        </w:rPr>
        <w:t xml:space="preserve"> the Turag</w:t>
      </w:r>
      <w:r w:rsidR="001B1988" w:rsidRPr="005D5292">
        <w:rPr>
          <w:rFonts w:ascii="Arial" w:hAnsi="Arial" w:cs="Arial"/>
        </w:rPr>
        <w:t>-</w:t>
      </w:r>
      <w:r w:rsidR="00C7209C" w:rsidRPr="005D5292">
        <w:rPr>
          <w:rFonts w:ascii="Arial" w:hAnsi="Arial" w:cs="Arial"/>
        </w:rPr>
        <w:t>Tongi-</w:t>
      </w:r>
      <w:r w:rsidR="001B1988" w:rsidRPr="005D5292">
        <w:rPr>
          <w:rFonts w:ascii="Arial" w:hAnsi="Arial" w:cs="Arial"/>
        </w:rPr>
        <w:t>Balu System</w:t>
      </w:r>
    </w:p>
    <w:p w14:paraId="2FC03E18" w14:textId="77777777" w:rsidR="00C3117D" w:rsidRPr="005D5292" w:rsidRDefault="003C550E" w:rsidP="005D5292">
      <w:pPr>
        <w:jc w:val="both"/>
        <w:rPr>
          <w:rFonts w:ascii="Arial" w:hAnsi="Arial" w:cs="Arial"/>
          <w:b/>
        </w:rPr>
      </w:pPr>
      <w:r w:rsidRPr="005D5292">
        <w:rPr>
          <w:rFonts w:ascii="Arial" w:hAnsi="Arial" w:cs="Arial"/>
          <w:b/>
        </w:rPr>
        <w:t>THE</w:t>
      </w:r>
      <w:r w:rsidR="00C3117D" w:rsidRPr="005D5292">
        <w:rPr>
          <w:rFonts w:ascii="Arial" w:hAnsi="Arial" w:cs="Arial"/>
          <w:b/>
        </w:rPr>
        <w:t xml:space="preserve"> INCA (</w:t>
      </w:r>
      <w:r w:rsidRPr="005D5292">
        <w:rPr>
          <w:rFonts w:ascii="Arial" w:hAnsi="Arial" w:cs="Arial"/>
          <w:b/>
        </w:rPr>
        <w:t>INTEGRATED CATCHMENT</w:t>
      </w:r>
      <w:r w:rsidR="00C3117D" w:rsidRPr="005D5292">
        <w:rPr>
          <w:rFonts w:ascii="Arial" w:hAnsi="Arial" w:cs="Arial"/>
          <w:b/>
        </w:rPr>
        <w:t>)</w:t>
      </w:r>
      <w:r w:rsidRPr="005D5292">
        <w:rPr>
          <w:rFonts w:ascii="Arial" w:hAnsi="Arial" w:cs="Arial"/>
          <w:b/>
        </w:rPr>
        <w:t xml:space="preserve"> FLOW AND QUALITY MODEL </w:t>
      </w:r>
    </w:p>
    <w:p w14:paraId="7D1AF7F4" w14:textId="0A362CAF" w:rsidR="00C377FF" w:rsidRPr="00407A0E" w:rsidRDefault="003C550E" w:rsidP="005D5292">
      <w:pPr>
        <w:jc w:val="both"/>
        <w:rPr>
          <w:rFonts w:ascii="Arial" w:hAnsi="Arial" w:cs="Arial"/>
          <w:bCs/>
        </w:rPr>
      </w:pPr>
      <w:r w:rsidRPr="005D5292">
        <w:rPr>
          <w:rFonts w:ascii="Arial" w:hAnsi="Arial" w:cs="Arial"/>
          <w:lang w:val="en-US"/>
        </w:rPr>
        <w:t>There are relatively few models of whole catchments that incorporate the soil and groundwater components as well as river channel dynamics</w:t>
      </w:r>
      <w:r w:rsidR="00AD18CF" w:rsidRPr="005D5292">
        <w:rPr>
          <w:rFonts w:ascii="Arial" w:hAnsi="Arial" w:cs="Arial"/>
          <w:lang w:val="en-US"/>
        </w:rPr>
        <w:t xml:space="preserve">, despite the fact that </w:t>
      </w:r>
      <w:r w:rsidR="00353A53" w:rsidRPr="005D5292">
        <w:rPr>
          <w:rFonts w:ascii="Arial" w:hAnsi="Arial" w:cs="Arial"/>
          <w:lang w:val="en-US"/>
        </w:rPr>
        <w:t xml:space="preserve">many problems are </w:t>
      </w:r>
      <w:r w:rsidRPr="005D5292">
        <w:rPr>
          <w:rFonts w:ascii="Arial" w:hAnsi="Arial" w:cs="Arial"/>
          <w:lang w:val="en-US"/>
        </w:rPr>
        <w:t>caused by nonpoint source or diffuse pollution. Where such models do exist they are often driven by overly complex hydrological models. In an attempt to develop a process-based water quality model with hydrology and water quality modeled at the same level of complexity, a model called the Integrated Catchments Model (INCA) has been developed.</w:t>
      </w:r>
      <w:r w:rsidR="00DD4B19" w:rsidRPr="005D5292">
        <w:rPr>
          <w:rFonts w:ascii="Arial" w:hAnsi="Arial" w:cs="Arial"/>
          <w:lang w:val="en-US"/>
        </w:rPr>
        <w:t xml:space="preserve"> </w:t>
      </w:r>
      <w:r w:rsidR="00353A53" w:rsidRPr="005D5292">
        <w:rPr>
          <w:rFonts w:ascii="Arial" w:hAnsi="Arial" w:cs="Arial"/>
        </w:rPr>
        <w:t xml:space="preserve">The INCA model </w:t>
      </w:r>
      <w:r w:rsidRPr="005D5292">
        <w:rPr>
          <w:rFonts w:ascii="Arial" w:hAnsi="Arial" w:cs="Arial"/>
        </w:rPr>
        <w:t xml:space="preserve">simulates the main processes related with rainfall-runoff transformation and the cycle and fate of several compounds, such as nitrate, </w:t>
      </w:r>
      <w:r w:rsidR="009B46D4">
        <w:rPr>
          <w:rFonts w:ascii="Arial" w:hAnsi="Arial" w:cs="Arial"/>
        </w:rPr>
        <w:t>Ammonia-N</w:t>
      </w:r>
      <w:r w:rsidR="003A4BAB" w:rsidRPr="005D5292">
        <w:rPr>
          <w:rFonts w:ascii="Arial" w:hAnsi="Arial" w:cs="Arial"/>
        </w:rPr>
        <w:t>,</w:t>
      </w:r>
      <w:r w:rsidR="00C377FF" w:rsidRPr="005D5292">
        <w:rPr>
          <w:rFonts w:ascii="Arial" w:hAnsi="Arial" w:cs="Arial"/>
        </w:rPr>
        <w:t xml:space="preserve"> pathogens, metals </w:t>
      </w:r>
      <w:r w:rsidRPr="005D5292">
        <w:rPr>
          <w:rFonts w:ascii="Arial" w:hAnsi="Arial" w:cs="Arial"/>
        </w:rPr>
        <w:t>and phosphorus (</w:t>
      </w:r>
      <w:r w:rsidRPr="005D5292">
        <w:rPr>
          <w:rFonts w:ascii="Arial" w:hAnsi="Arial" w:cs="Arial"/>
        </w:rPr>
        <w:fldChar w:fldCharType="begin" w:fldLock="1"/>
      </w:r>
      <w:r w:rsidRPr="005D5292">
        <w:rPr>
          <w:rFonts w:ascii="Arial" w:hAnsi="Arial" w:cs="Arial"/>
        </w:rPr>
        <w:instrText>ADDIN CSL_CITATION { "citationItems" : [ { "id" : "ITEM-1", "itemData" : { "DOI" : "10.1016/S0048-9697(98)00038-2", "ISSN" : "00489697", "author" : [ { "dropping-particle" : "", "family" : "Whitehead", "given" : "P.G.", "non-dropping-particle" : "", "parse-names" : false, "suffix" : "" }, { "dropping-particle" : "", "family" : "Wilson", "given" : "E.", "non-dropping-particle" : "", "parse-names" : false, "suffix" : "" }, { "dropping-particle" : "", "family" : "Butterfield", "given" : "D.", "non-dropping-particle" : "", "parse-names" : false, "suffix" : "" }, { "dropping-particle" : "", "family" : "Seed", "given" : "K.", "non-dropping-particle" : "", "parse-names" : false, "suffix" : "" } ], "container-title" : "Science of The Total Environment", "id" : "ITEM-1", "issued" : { "date-parts" : [ [ "1998", "3", "24" ] ] }, "page" : "559-583", "title" : "A semi-distributed integrated flow and nitrogen model for multiple source assessment in catchments (INCA): Part II \u2014 application to large river basins in south Wales and eastern England", "type" : "article-journal", "volume" : "210-211" }, "uris" : [ "http://www.mendeley.com/documents/?uuid=e7ad7ad7-b0bb-4c26-9f3d-3de2c8d0577a" ] } ], "mendeley" : { "formattedCitation" : "(Whitehead et al., 1998b)", "manualFormatting" : "Whitehead et al. (1998)", "plainTextFormattedCitation" : "(Whitehead et al., 1998b)", "previouslyFormattedCitation" : "(Whitehead et al., 1998b)" }, "properties" : { "noteIndex" : 0 }, "schema" : "https://github.com/citation-style-language/schema/raw/master/csl-citation.json" }</w:instrText>
      </w:r>
      <w:r w:rsidRPr="005D5292">
        <w:rPr>
          <w:rFonts w:ascii="Arial" w:hAnsi="Arial" w:cs="Arial"/>
        </w:rPr>
        <w:fldChar w:fldCharType="separate"/>
      </w:r>
      <w:r w:rsidRPr="005D5292">
        <w:rPr>
          <w:rFonts w:ascii="Arial" w:hAnsi="Arial" w:cs="Arial"/>
        </w:rPr>
        <w:t>Whitehead et al.,1998</w:t>
      </w:r>
      <w:r w:rsidRPr="005D5292">
        <w:rPr>
          <w:rFonts w:ascii="Arial" w:hAnsi="Arial" w:cs="Arial"/>
        </w:rPr>
        <w:fldChar w:fldCharType="end"/>
      </w:r>
      <w:r w:rsidRPr="005D5292">
        <w:rPr>
          <w:rFonts w:ascii="Arial" w:hAnsi="Arial" w:cs="Arial"/>
        </w:rPr>
        <w:t xml:space="preserve">, </w:t>
      </w:r>
      <w:r w:rsidRPr="005D5292">
        <w:rPr>
          <w:rFonts w:ascii="Arial" w:hAnsi="Arial" w:cs="Arial"/>
        </w:rPr>
        <w:fldChar w:fldCharType="begin" w:fldLock="1"/>
      </w:r>
      <w:r w:rsidRPr="005D5292">
        <w:rPr>
          <w:rFonts w:ascii="Arial" w:hAnsi="Arial" w:cs="Arial"/>
        </w:rPr>
        <w:instrText>ADDIN CSL_CITATION { "citationItems" : [ { "id" : "ITEM-1", "itemData" : { "DOI" : "10.5194/hess-6-559-2002", "ISSN" : "1607-7938", "author" : [ { "dropping-particle" : "", "family" : "Wade", "given" : "A.J.", "non-dropping-particle" : "", "parse-names" : false, "suffix" : "" }, { "dropping-particle" : "", "family" : "Durand", "given" : "P.", "non-dropping-particle" : "", "parse-names" : false, "suffix" : "" }, { "dropping-particle" : "", "family" : "Beaujouan", "given" : "V.", "non-dropping-particle" : "", "parse-names" : false, "suffix" : "" }, { "dropping-particle" : "", "family" : "Wessel", "given" : "W. .", "non-dropping-particle" : "", "parse-names" : false, "suffix" : "" }, { "dropping-particle" : "", "family" : "Raat", "given" : "K.J.", "non-dropping-particle" : "", "parse-names" : false, "suffix" : "" }, { "dropping-particle" : "", "family" : "Whitehead", "given" : "P.G.", "non-dropping-particle" : "", "parse-names" : false, "suffix" : "" }, { "dropping-particle" : "", "family" : "Butterfield", "given" : "D.", "non-dropping-particle" : "", "parse-names" : false, "suffix" : "" }, { "dropping-particle" : "", "family" : "Rankinen", "given" : "K.", "non-dropping-particle" : "", "parse-names" : false, "suffix" : "" }, { "dropping-particle" : "", "family" : "Lepisto", "given" : "A.", "non-dropping-particle" : "", "parse-names" : false, "suffix" : "" } ], "container-title" : "Hydrology and Earth System Sciences", "id" : "ITEM-1", "issue" : "3", "issued" : { "date-parts" : [ [ "2002" ] ] }, "page" : "559-582", "title" : "A nitrogen model for European catchments: INCA, new model structure and equations", "type" : "article-journal", "volume" : "6" }, "uris" : [ "http://www.mendeley.com/documents/?uuid=7cb959d5-9844-4826-b6cc-54818d8affaf" ] } ], "mendeley" : { "formattedCitation" : "(Wade et al., 2002)", "manualFormatting" : "Wade et al. (2002a)", "plainTextFormattedCitation" : "(Wade et al., 2002)", "previouslyFormattedCitation" : "(Wade et al., 2002)" }, "properties" : { "noteIndex" : 0 }, "schema" : "https://github.com/citation-style-language/schema/raw/master/csl-citation.json" }</w:instrText>
      </w:r>
      <w:r w:rsidRPr="005D5292">
        <w:rPr>
          <w:rFonts w:ascii="Arial" w:hAnsi="Arial" w:cs="Arial"/>
        </w:rPr>
        <w:fldChar w:fldCharType="separate"/>
      </w:r>
      <w:r w:rsidRPr="005D5292">
        <w:rPr>
          <w:rFonts w:ascii="Arial" w:hAnsi="Arial" w:cs="Arial"/>
        </w:rPr>
        <w:t>Wade et al., 2002</w:t>
      </w:r>
      <w:r w:rsidR="00C3117D" w:rsidRPr="005D5292">
        <w:rPr>
          <w:rFonts w:ascii="Arial" w:hAnsi="Arial" w:cs="Arial"/>
        </w:rPr>
        <w:t>, Wade et al, 2002, W</w:t>
      </w:r>
      <w:r w:rsidR="00C377FF" w:rsidRPr="005D5292">
        <w:rPr>
          <w:rFonts w:ascii="Arial" w:hAnsi="Arial" w:cs="Arial"/>
        </w:rPr>
        <w:t>hitehead et al, 2015, Jin et al 2015</w:t>
      </w:r>
      <w:r w:rsidRPr="005D5292">
        <w:rPr>
          <w:rFonts w:ascii="Arial" w:hAnsi="Arial" w:cs="Arial"/>
        </w:rPr>
        <w:t>)</w:t>
      </w:r>
      <w:r w:rsidRPr="005D5292">
        <w:rPr>
          <w:rFonts w:ascii="Arial" w:hAnsi="Arial" w:cs="Arial"/>
        </w:rPr>
        <w:fldChar w:fldCharType="end"/>
      </w:r>
      <w:r w:rsidRPr="005D5292">
        <w:rPr>
          <w:rFonts w:ascii="Arial" w:hAnsi="Arial" w:cs="Arial"/>
        </w:rPr>
        <w:t xml:space="preserve">. In terms of nitrogen, </w:t>
      </w:r>
      <w:r w:rsidR="00C377FF" w:rsidRPr="005D5292">
        <w:rPr>
          <w:rFonts w:ascii="Arial" w:hAnsi="Arial" w:cs="Arial"/>
        </w:rPr>
        <w:t xml:space="preserve">the </w:t>
      </w:r>
      <w:r w:rsidRPr="005D5292">
        <w:rPr>
          <w:rFonts w:ascii="Arial" w:hAnsi="Arial" w:cs="Arial"/>
          <w:lang w:val="en-US"/>
        </w:rPr>
        <w:t>modeled processes include mineralization, nitrification, denitrification, immobilization, plant uptake, and nitrogen fixation</w:t>
      </w:r>
      <w:r w:rsidR="00C377FF" w:rsidRPr="005D5292">
        <w:rPr>
          <w:rFonts w:ascii="Arial" w:hAnsi="Arial" w:cs="Arial"/>
          <w:lang w:val="en-US"/>
        </w:rPr>
        <w:t xml:space="preserve">, as indicated in </w:t>
      </w:r>
      <w:r w:rsidR="00D3584B">
        <w:rPr>
          <w:rFonts w:ascii="Arial" w:hAnsi="Arial" w:cs="Arial"/>
          <w:lang w:val="en-US"/>
        </w:rPr>
        <w:fldChar w:fldCharType="begin"/>
      </w:r>
      <w:r w:rsidR="00D3584B">
        <w:rPr>
          <w:rFonts w:ascii="Arial" w:hAnsi="Arial" w:cs="Arial"/>
          <w:lang w:val="en-US"/>
        </w:rPr>
        <w:instrText xml:space="preserve"> REF _Ref500140567 \h </w:instrText>
      </w:r>
      <w:r w:rsidR="00D3584B">
        <w:rPr>
          <w:rFonts w:ascii="Arial" w:hAnsi="Arial" w:cs="Arial"/>
          <w:lang w:val="en-US"/>
        </w:rPr>
      </w:r>
      <w:r w:rsidR="00D3584B">
        <w:rPr>
          <w:rFonts w:ascii="Arial" w:hAnsi="Arial" w:cs="Arial"/>
          <w:lang w:val="en-US"/>
        </w:rPr>
        <w:fldChar w:fldCharType="separate"/>
      </w:r>
      <w:r w:rsidR="00D3584B" w:rsidRPr="005D5292">
        <w:rPr>
          <w:rFonts w:ascii="Arial" w:hAnsi="Arial" w:cs="Arial"/>
        </w:rPr>
        <w:t xml:space="preserve">Figure </w:t>
      </w:r>
      <w:r w:rsidR="00D3584B">
        <w:rPr>
          <w:rFonts w:ascii="Arial" w:hAnsi="Arial" w:cs="Arial"/>
          <w:noProof/>
        </w:rPr>
        <w:t>4</w:t>
      </w:r>
      <w:r w:rsidR="00D3584B">
        <w:rPr>
          <w:rFonts w:ascii="Arial" w:hAnsi="Arial" w:cs="Arial"/>
          <w:lang w:val="en-US"/>
        </w:rPr>
        <w:fldChar w:fldCharType="end"/>
      </w:r>
      <w:r w:rsidRPr="005D5292">
        <w:rPr>
          <w:rFonts w:ascii="Arial" w:hAnsi="Arial" w:cs="Arial"/>
          <w:lang w:val="en-US"/>
        </w:rPr>
        <w:t>. Both surface soil zones and groundwater zones are simulated together with leaching of water into the river system</w:t>
      </w:r>
      <w:r w:rsidR="00C377FF" w:rsidRPr="005D5292">
        <w:rPr>
          <w:rFonts w:ascii="Arial" w:hAnsi="Arial" w:cs="Arial"/>
          <w:lang w:val="en-US"/>
        </w:rPr>
        <w:t xml:space="preserve"> (</w:t>
      </w:r>
      <w:r w:rsidR="00D3584B">
        <w:rPr>
          <w:rFonts w:ascii="Arial" w:hAnsi="Arial" w:cs="Arial"/>
          <w:lang w:val="en-US"/>
        </w:rPr>
        <w:fldChar w:fldCharType="begin"/>
      </w:r>
      <w:r w:rsidR="00D3584B">
        <w:rPr>
          <w:rFonts w:ascii="Arial" w:hAnsi="Arial" w:cs="Arial"/>
          <w:lang w:val="en-US"/>
        </w:rPr>
        <w:instrText xml:space="preserve"> REF _Ref500140567 \h </w:instrText>
      </w:r>
      <w:r w:rsidR="00D3584B">
        <w:rPr>
          <w:rFonts w:ascii="Arial" w:hAnsi="Arial" w:cs="Arial"/>
          <w:lang w:val="en-US"/>
        </w:rPr>
      </w:r>
      <w:r w:rsidR="00D3584B">
        <w:rPr>
          <w:rFonts w:ascii="Arial" w:hAnsi="Arial" w:cs="Arial"/>
          <w:lang w:val="en-US"/>
        </w:rPr>
        <w:fldChar w:fldCharType="separate"/>
      </w:r>
      <w:r w:rsidR="00D3584B" w:rsidRPr="005D5292">
        <w:rPr>
          <w:rFonts w:ascii="Arial" w:hAnsi="Arial" w:cs="Arial"/>
        </w:rPr>
        <w:t xml:space="preserve">Figure </w:t>
      </w:r>
      <w:r w:rsidR="00D3584B">
        <w:rPr>
          <w:rFonts w:ascii="Arial" w:hAnsi="Arial" w:cs="Arial"/>
          <w:noProof/>
        </w:rPr>
        <w:t>4</w:t>
      </w:r>
      <w:r w:rsidR="00D3584B">
        <w:rPr>
          <w:rFonts w:ascii="Arial" w:hAnsi="Arial" w:cs="Arial"/>
          <w:lang w:val="en-US"/>
        </w:rPr>
        <w:fldChar w:fldCharType="end"/>
      </w:r>
      <w:r w:rsidR="00C377FF" w:rsidRPr="005D5292">
        <w:rPr>
          <w:rFonts w:ascii="Arial" w:hAnsi="Arial" w:cs="Arial"/>
          <w:lang w:val="en-US"/>
        </w:rPr>
        <w:t>)</w:t>
      </w:r>
      <w:r w:rsidRPr="005D5292">
        <w:rPr>
          <w:rFonts w:ascii="Arial" w:hAnsi="Arial" w:cs="Arial"/>
          <w:lang w:val="en-US"/>
        </w:rPr>
        <w:t xml:space="preserve">. </w:t>
      </w:r>
      <w:r w:rsidR="00C377FF" w:rsidRPr="005D5292">
        <w:rPr>
          <w:rFonts w:ascii="Arial" w:hAnsi="Arial" w:cs="Arial"/>
          <w:lang w:val="en-US"/>
        </w:rPr>
        <w:t xml:space="preserve">Sources of nitrogen can be from atmospheric deposition (i.e. from local or remote sources such as power stations, industry, or vehicles), from point sources such as sewage discharges, or from distributed sources such as agricultural fertilizers or natural organic sources of nitrogen. </w:t>
      </w:r>
      <w:r w:rsidR="00C377FF" w:rsidRPr="005D5292">
        <w:rPr>
          <w:rFonts w:ascii="Arial" w:hAnsi="Arial" w:cs="Arial"/>
          <w:bCs/>
        </w:rPr>
        <w:lastRenderedPageBreak/>
        <w:t>The INCA-Pathogens model is a</w:t>
      </w:r>
      <w:r w:rsidR="00C377FF" w:rsidRPr="005D5292">
        <w:rPr>
          <w:rFonts w:ascii="Arial" w:hAnsi="Arial" w:cs="Arial"/>
        </w:rPr>
        <w:t>lso a</w:t>
      </w:r>
      <w:r w:rsidR="00C377FF" w:rsidRPr="005D5292">
        <w:rPr>
          <w:rFonts w:ascii="Arial" w:hAnsi="Arial" w:cs="Arial"/>
          <w:bCs/>
        </w:rPr>
        <w:t xml:space="preserve"> process-based model</w:t>
      </w:r>
      <w:r w:rsidR="00C377FF" w:rsidRPr="005D5292">
        <w:rPr>
          <w:rFonts w:ascii="Arial" w:hAnsi="Arial" w:cs="Arial"/>
        </w:rPr>
        <w:t xml:space="preserve"> and </w:t>
      </w:r>
      <w:r w:rsidR="00C377FF" w:rsidRPr="005D5292">
        <w:rPr>
          <w:rFonts w:ascii="Arial" w:hAnsi="Arial" w:cs="Arial"/>
          <w:bCs/>
        </w:rPr>
        <w:t xml:space="preserve">simulates pathogen stores in soils, groundwater, sediments, and river water </w:t>
      </w:r>
      <w:r w:rsidR="00C377FF" w:rsidRPr="00E347DB">
        <w:rPr>
          <w:rFonts w:ascii="Arial" w:hAnsi="Arial" w:cs="Arial"/>
          <w:bCs/>
        </w:rPr>
        <w:fldChar w:fldCharType="begin"/>
      </w:r>
      <w:r w:rsidR="00C377FF" w:rsidRPr="00E347DB">
        <w:rPr>
          <w:rFonts w:ascii="Arial" w:hAnsi="Arial" w:cs="Arial"/>
          <w:bCs/>
        </w:rPr>
        <w:instrText xml:space="preserve"> ADDIN EN.CITE &lt;EndNote&gt;&lt;Cite&gt;&lt;Author&gt;Whitehead&lt;/Author&gt;&lt;Year&gt;2016&lt;/Year&gt;&lt;RecNum&gt;30&lt;/RecNum&gt;&lt;DisplayText&gt;(Whitehead et al., 2016)&lt;/DisplayText&gt;&lt;record&gt;&lt;rec-number&gt;30&lt;/rec-number&gt;&lt;foreign-keys&gt;&lt;key app="EN" db-id="w99wrfptndrpfqew2eaxw05ut2vefv50aapw"&gt;30&lt;/key&gt;&lt;/foreign-keys&gt;&lt;ref-type name="Journal Article"&gt;17&lt;/ref-type&gt;&lt;contributors&gt;&lt;authors&gt;&lt;author&gt;Whitehead, P. G.&lt;/author&gt;&lt;author&gt;Leckie, H.&lt;/author&gt;&lt;author&gt;Rankinen, K.&lt;/author&gt;&lt;author&gt;Butterfield, D.&lt;/author&gt;&lt;author&gt;Futter, M. N.&lt;/author&gt;&lt;author&gt;Bussi, G.&lt;/author&gt;&lt;/authors&gt;&lt;/contributors&gt;&lt;titles&gt;&lt;title&gt;An INCA model for pathogens in rivers and catchments: Model structure, sensitivity analysis and application to the River Thames catchment, UK&lt;/title&gt;&lt;secondary-title&gt;Science of The Total Environment&lt;/secondary-title&gt;&lt;/titles&gt;&lt;periodical&gt;&lt;full-title&gt;Science of The Total Environment&lt;/full-title&gt;&lt;/periodical&gt;&lt;pages&gt;1601-1610&lt;/pages&gt;&lt;volume&gt;572&lt;/volume&gt;&lt;keywords&gt;&lt;keyword&gt;Pathogens&lt;/keyword&gt;&lt;keyword&gt;Modelling&lt;/keyword&gt;&lt;keyword&gt;Water quality&lt;/keyword&gt;&lt;keyword&gt;River Thames&lt;/keyword&gt;&lt;keyword&gt;Land use change&lt;/keyword&gt;&lt;/keywords&gt;&lt;dates&gt;&lt;year&gt;2016&lt;/year&gt;&lt;pub-dates&gt;&lt;date&gt;2016/12/01/&lt;/date&gt;&lt;/pub-dates&gt;&lt;/dates&gt;&lt;isbn&gt;0048-9697&lt;/isbn&gt;&lt;urls&gt;&lt;related-urls&gt;&lt;url&gt;http://www.sciencedirect.com/science/article/pii/S0048969716301267&lt;/url&gt;&lt;/related-urls&gt;&lt;/urls&gt;&lt;electronic-resource-num&gt;http://dx.doi.org/10.1016/j.scitotenv.2016.01.128&lt;/electronic-resource-num&gt;&lt;/record&gt;&lt;/Cite&gt;&lt;/EndNote&gt;</w:instrText>
      </w:r>
      <w:r w:rsidR="00C377FF" w:rsidRPr="00E347DB">
        <w:rPr>
          <w:rFonts w:ascii="Arial" w:hAnsi="Arial" w:cs="Arial"/>
          <w:bCs/>
        </w:rPr>
        <w:fldChar w:fldCharType="separate"/>
      </w:r>
      <w:r w:rsidR="00C377FF" w:rsidRPr="00E347DB">
        <w:rPr>
          <w:rFonts w:ascii="Arial" w:hAnsi="Arial" w:cs="Arial"/>
          <w:bCs/>
        </w:rPr>
        <w:t>(</w:t>
      </w:r>
      <w:hyperlink w:anchor="_ENREF_25" w:tooltip="Whitehead, 2016 #30" w:history="1">
        <w:r w:rsidR="00C377FF" w:rsidRPr="00E347DB">
          <w:rPr>
            <w:rStyle w:val="Hyperlink"/>
            <w:rFonts w:ascii="Arial" w:hAnsi="Arial" w:cs="Arial"/>
            <w:color w:val="auto"/>
            <w:u w:val="none"/>
          </w:rPr>
          <w:t>Whitehead et al., 2016</w:t>
        </w:r>
      </w:hyperlink>
      <w:r w:rsidR="00C377FF" w:rsidRPr="00E347DB">
        <w:rPr>
          <w:rFonts w:ascii="Arial" w:hAnsi="Arial" w:cs="Arial"/>
          <w:bCs/>
        </w:rPr>
        <w:t>)</w:t>
      </w:r>
      <w:r w:rsidR="00C377FF" w:rsidRPr="00E347DB">
        <w:rPr>
          <w:rFonts w:ascii="Arial" w:hAnsi="Arial" w:cs="Arial"/>
          <w:lang w:val="en-US"/>
        </w:rPr>
        <w:fldChar w:fldCharType="end"/>
      </w:r>
      <w:r w:rsidR="00C377FF" w:rsidRPr="00E347DB">
        <w:rPr>
          <w:rFonts w:ascii="Arial" w:hAnsi="Arial" w:cs="Arial"/>
          <w:bCs/>
        </w:rPr>
        <w:t xml:space="preserve">. </w:t>
      </w:r>
      <w:r w:rsidR="00C377FF" w:rsidRPr="005D5292">
        <w:rPr>
          <w:rFonts w:ascii="Arial" w:hAnsi="Arial" w:cs="Arial"/>
          <w:bCs/>
        </w:rPr>
        <w:t xml:space="preserve">The </w:t>
      </w:r>
      <w:r w:rsidR="00C3117D" w:rsidRPr="005D5292">
        <w:rPr>
          <w:rFonts w:ascii="Arial" w:hAnsi="Arial" w:cs="Arial"/>
          <w:bCs/>
        </w:rPr>
        <w:t>pathogens model</w:t>
      </w:r>
      <w:r w:rsidR="00C377FF" w:rsidRPr="005D5292">
        <w:rPr>
          <w:rFonts w:ascii="Arial" w:hAnsi="Arial" w:cs="Arial"/>
          <w:bCs/>
        </w:rPr>
        <w:t xml:space="preserve"> accounts for both diffuse pathogen sources, such as those from agricultural areas, as well as point sources, including sewage treatment works and industrial sources</w:t>
      </w:r>
      <w:r w:rsidR="00C377FF" w:rsidRPr="005D5292">
        <w:rPr>
          <w:rFonts w:ascii="Arial" w:hAnsi="Arial" w:cs="Arial"/>
        </w:rPr>
        <w:t xml:space="preserve"> (see </w:t>
      </w:r>
      <w:r w:rsidR="00D3584B">
        <w:rPr>
          <w:rFonts w:ascii="Arial" w:hAnsi="Arial" w:cs="Arial"/>
        </w:rPr>
        <w:fldChar w:fldCharType="begin"/>
      </w:r>
      <w:r w:rsidR="00D3584B">
        <w:rPr>
          <w:rFonts w:ascii="Arial" w:hAnsi="Arial" w:cs="Arial"/>
        </w:rPr>
        <w:instrText xml:space="preserve"> REF _Ref500140528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5</w:t>
      </w:r>
      <w:r w:rsidR="00D3584B">
        <w:rPr>
          <w:rFonts w:ascii="Arial" w:hAnsi="Arial" w:cs="Arial"/>
        </w:rPr>
        <w:fldChar w:fldCharType="end"/>
      </w:r>
      <w:r w:rsidR="00C377FF" w:rsidRPr="005D5292">
        <w:rPr>
          <w:rFonts w:ascii="Arial" w:hAnsi="Arial" w:cs="Arial"/>
        </w:rPr>
        <w:t>)</w:t>
      </w:r>
      <w:r w:rsidR="00C377FF" w:rsidRPr="005D5292">
        <w:rPr>
          <w:rFonts w:ascii="Arial" w:hAnsi="Arial" w:cs="Arial"/>
          <w:bCs/>
        </w:rPr>
        <w:t xml:space="preserve">. The model simulates a range of processes governing microbial transport, growth and die-off, and parameters may be varied at a sub-catchment scale to enable a spatially variable representation of key processes. </w:t>
      </w:r>
      <w:r w:rsidR="00407A0E">
        <w:rPr>
          <w:rFonts w:ascii="Arial" w:hAnsi="Arial" w:cs="Arial"/>
          <w:bCs/>
        </w:rPr>
        <w:t xml:space="preserve">A full description of the pathogens model and applications in England, Wales and Finland are given by </w:t>
      </w:r>
      <w:hyperlink w:anchor="_ENREF_25" w:tooltip="Whitehead, 2016 #30" w:history="1">
        <w:r w:rsidR="00407A0E" w:rsidRPr="00407A0E">
          <w:rPr>
            <w:rStyle w:val="Hyperlink"/>
            <w:rFonts w:ascii="Arial" w:hAnsi="Arial" w:cs="Arial"/>
            <w:bCs/>
            <w:color w:val="auto"/>
            <w:u w:val="none"/>
          </w:rPr>
          <w:t>Whitehead et al.</w:t>
        </w:r>
        <w:r w:rsidR="00256F45">
          <w:rPr>
            <w:rStyle w:val="Hyperlink"/>
            <w:rFonts w:ascii="Arial" w:hAnsi="Arial" w:cs="Arial"/>
            <w:bCs/>
            <w:color w:val="auto"/>
            <w:u w:val="none"/>
          </w:rPr>
          <w:t xml:space="preserve"> </w:t>
        </w:r>
        <w:r w:rsidR="00407A0E">
          <w:rPr>
            <w:rStyle w:val="Hyperlink"/>
            <w:rFonts w:ascii="Arial" w:hAnsi="Arial" w:cs="Arial"/>
            <w:bCs/>
            <w:color w:val="auto"/>
            <w:u w:val="none"/>
          </w:rPr>
          <w:t>(</w:t>
        </w:r>
        <w:r w:rsidR="00407A0E" w:rsidRPr="00407A0E">
          <w:rPr>
            <w:rStyle w:val="Hyperlink"/>
            <w:rFonts w:ascii="Arial" w:hAnsi="Arial" w:cs="Arial"/>
            <w:bCs/>
            <w:color w:val="auto"/>
            <w:u w:val="none"/>
          </w:rPr>
          <w:t>2016</w:t>
        </w:r>
      </w:hyperlink>
      <w:r w:rsidR="00407A0E">
        <w:rPr>
          <w:rFonts w:ascii="Arial" w:hAnsi="Arial" w:cs="Arial"/>
          <w:bCs/>
        </w:rPr>
        <w:t>), Bussi et al (2017), Rankinen et al (2016).</w:t>
      </w:r>
    </w:p>
    <w:p w14:paraId="0EA758A9" w14:textId="77777777" w:rsidR="00B779C6" w:rsidRPr="005D5292" w:rsidRDefault="00B779C6" w:rsidP="00E347DB">
      <w:pPr>
        <w:jc w:val="center"/>
        <w:rPr>
          <w:rFonts w:ascii="Arial" w:hAnsi="Arial" w:cs="Arial"/>
          <w:b/>
          <w:bCs/>
        </w:rPr>
      </w:pPr>
      <w:r w:rsidRPr="005D5292">
        <w:rPr>
          <w:rFonts w:ascii="Arial" w:hAnsi="Arial" w:cs="Arial"/>
          <w:b/>
          <w:bCs/>
          <w:noProof/>
          <w:lang w:eastAsia="en-GB"/>
        </w:rPr>
        <w:drawing>
          <wp:inline distT="0" distB="0" distL="0" distR="0" wp14:anchorId="7248E0DA" wp14:editId="70E70E8B">
            <wp:extent cx="4965422" cy="3156672"/>
            <wp:effectExtent l="19050" t="19050" r="2603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478" t="11446" r="18859" b="6024"/>
                    <a:stretch/>
                  </pic:blipFill>
                  <pic:spPr bwMode="auto">
                    <a:xfrm>
                      <a:off x="0" y="0"/>
                      <a:ext cx="4978117" cy="31647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00F92D" w14:textId="70FCC6FC" w:rsidR="00B779C6" w:rsidRPr="005D5292" w:rsidRDefault="008667A3" w:rsidP="005D5292">
      <w:pPr>
        <w:jc w:val="both"/>
        <w:rPr>
          <w:rFonts w:ascii="Arial" w:hAnsi="Arial" w:cs="Arial"/>
          <w:bCs/>
        </w:rPr>
      </w:pPr>
      <w:r w:rsidRPr="005D5292">
        <w:rPr>
          <w:rFonts w:ascii="Arial" w:hAnsi="Arial" w:cs="Arial"/>
          <w:bCs/>
        </w:rPr>
        <w:t xml:space="preserve">           </w:t>
      </w:r>
      <w:bookmarkStart w:id="4" w:name="_Ref500140567"/>
      <w:r w:rsidR="00DB053E" w:rsidRPr="005D5292">
        <w:rPr>
          <w:rFonts w:ascii="Arial" w:hAnsi="Arial" w:cs="Arial"/>
        </w:rPr>
        <w:t xml:space="preserve">Figure </w:t>
      </w:r>
      <w:r w:rsidR="00DB053E" w:rsidRPr="005D5292">
        <w:rPr>
          <w:rFonts w:ascii="Arial" w:hAnsi="Arial" w:cs="Arial"/>
          <w:b/>
        </w:rPr>
        <w:fldChar w:fldCharType="begin"/>
      </w:r>
      <w:r w:rsidR="00DB053E" w:rsidRPr="005D5292">
        <w:rPr>
          <w:rFonts w:ascii="Arial" w:hAnsi="Arial" w:cs="Arial"/>
        </w:rPr>
        <w:instrText xml:space="preserve"> SEQ Figure \* ARABIC </w:instrText>
      </w:r>
      <w:r w:rsidR="00DB053E" w:rsidRPr="005D5292">
        <w:rPr>
          <w:rFonts w:ascii="Arial" w:hAnsi="Arial" w:cs="Arial"/>
          <w:b/>
        </w:rPr>
        <w:fldChar w:fldCharType="separate"/>
      </w:r>
      <w:r w:rsidR="00D3584B">
        <w:rPr>
          <w:rFonts w:ascii="Arial" w:hAnsi="Arial" w:cs="Arial"/>
          <w:noProof/>
        </w:rPr>
        <w:t>4</w:t>
      </w:r>
      <w:r w:rsidR="00DB053E" w:rsidRPr="005D5292">
        <w:rPr>
          <w:rFonts w:ascii="Arial" w:hAnsi="Arial" w:cs="Arial"/>
          <w:b/>
        </w:rPr>
        <w:fldChar w:fldCharType="end"/>
      </w:r>
      <w:bookmarkEnd w:id="4"/>
      <w:r w:rsidR="00B779C6" w:rsidRPr="005D5292">
        <w:rPr>
          <w:rFonts w:ascii="Arial" w:hAnsi="Arial" w:cs="Arial"/>
          <w:bCs/>
        </w:rPr>
        <w:t xml:space="preserve"> The key process in the land component of nitrogen cycle</w:t>
      </w:r>
    </w:p>
    <w:p w14:paraId="51640C83" w14:textId="77777777" w:rsidR="00B779C6" w:rsidRPr="005D5292" w:rsidRDefault="008667A3" w:rsidP="00E347DB">
      <w:pPr>
        <w:jc w:val="center"/>
        <w:rPr>
          <w:rFonts w:ascii="Arial" w:hAnsi="Arial" w:cs="Arial"/>
          <w:bCs/>
        </w:rPr>
      </w:pPr>
      <w:r w:rsidRPr="005D5292">
        <w:rPr>
          <w:rFonts w:ascii="Arial" w:eastAsiaTheme="minorHAnsi" w:hAnsi="Arial" w:cs="Arial"/>
          <w:noProof/>
          <w:lang w:eastAsia="en-GB"/>
        </w:rPr>
        <w:drawing>
          <wp:inline distT="0" distB="0" distL="0" distR="0" wp14:anchorId="6B25EB4C" wp14:editId="28C0A5BE">
            <wp:extent cx="5125317" cy="3103033"/>
            <wp:effectExtent l="19050" t="19050" r="18415" b="21590"/>
            <wp:docPr id="32" name="Picture 32" descr="D:\Dropbox\Thames\05_REPORTS\pathogen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Thames\05_REPORTS\pathogens\fig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6256" cy="3103601"/>
                    </a:xfrm>
                    <a:prstGeom prst="rect">
                      <a:avLst/>
                    </a:prstGeom>
                    <a:noFill/>
                    <a:ln>
                      <a:solidFill>
                        <a:schemeClr val="tx1"/>
                      </a:solidFill>
                    </a:ln>
                  </pic:spPr>
                </pic:pic>
              </a:graphicData>
            </a:graphic>
          </wp:inline>
        </w:drawing>
      </w:r>
    </w:p>
    <w:p w14:paraId="0640DD47" w14:textId="13C7A023" w:rsidR="008667A3" w:rsidRPr="005D5292" w:rsidRDefault="00DB053E" w:rsidP="005D5292">
      <w:pPr>
        <w:jc w:val="both"/>
        <w:rPr>
          <w:rFonts w:ascii="Arial" w:hAnsi="Arial" w:cs="Arial"/>
          <w:bCs/>
        </w:rPr>
      </w:pPr>
      <w:bookmarkStart w:id="5" w:name="_Ref500140528"/>
      <w:bookmarkStart w:id="6" w:name="_Ref270327118"/>
      <w:r w:rsidRPr="005D5292">
        <w:rPr>
          <w:rFonts w:ascii="Arial" w:hAnsi="Arial" w:cs="Arial"/>
        </w:rPr>
        <w:lastRenderedPageBreak/>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sidR="00D3584B">
        <w:rPr>
          <w:rFonts w:ascii="Arial" w:hAnsi="Arial" w:cs="Arial"/>
          <w:noProof/>
        </w:rPr>
        <w:t>5</w:t>
      </w:r>
      <w:r w:rsidRPr="005D5292">
        <w:rPr>
          <w:rFonts w:ascii="Arial" w:hAnsi="Arial" w:cs="Arial"/>
          <w:b/>
        </w:rPr>
        <w:fldChar w:fldCharType="end"/>
      </w:r>
      <w:bookmarkEnd w:id="5"/>
      <w:bookmarkEnd w:id="6"/>
      <w:r w:rsidR="008667A3" w:rsidRPr="005D5292">
        <w:rPr>
          <w:rFonts w:ascii="Arial" w:hAnsi="Arial" w:cs="Arial"/>
          <w:bCs/>
        </w:rPr>
        <w:t xml:space="preserve"> Schematic representing the sources, transport mechanisms and stores of pathogens in the environment</w:t>
      </w:r>
    </w:p>
    <w:p w14:paraId="01759E8D" w14:textId="50F62F40" w:rsidR="00C3117D" w:rsidRPr="005D5292" w:rsidRDefault="00030978" w:rsidP="005D5292">
      <w:pPr>
        <w:jc w:val="both"/>
        <w:rPr>
          <w:rFonts w:ascii="Arial" w:hAnsi="Arial" w:cs="Arial"/>
          <w:b/>
          <w:bCs/>
        </w:rPr>
      </w:pPr>
      <w:r w:rsidRPr="005D5292">
        <w:rPr>
          <w:rFonts w:ascii="Arial" w:hAnsi="Arial" w:cs="Arial"/>
          <w:b/>
          <w:bCs/>
        </w:rPr>
        <w:t>APPLICATION OF INCA TO TURAG-</w:t>
      </w:r>
      <w:r w:rsidR="00C7209C" w:rsidRPr="005D5292">
        <w:rPr>
          <w:rFonts w:ascii="Arial" w:hAnsi="Arial" w:cs="Arial"/>
          <w:b/>
          <w:bCs/>
        </w:rPr>
        <w:t>TONGI</w:t>
      </w:r>
      <w:r w:rsidR="008D603B">
        <w:rPr>
          <w:rFonts w:ascii="Arial" w:hAnsi="Arial" w:cs="Arial"/>
          <w:b/>
          <w:bCs/>
        </w:rPr>
        <w:t>-</w:t>
      </w:r>
      <w:r w:rsidRPr="005D5292">
        <w:rPr>
          <w:rFonts w:ascii="Arial" w:hAnsi="Arial" w:cs="Arial"/>
          <w:b/>
          <w:bCs/>
        </w:rPr>
        <w:t>BALU SYSTEM</w:t>
      </w:r>
    </w:p>
    <w:p w14:paraId="18502BB7" w14:textId="3DDB8D50" w:rsidR="008667A3" w:rsidRPr="005D5292" w:rsidRDefault="00B779C6" w:rsidP="005D5292">
      <w:pPr>
        <w:jc w:val="both"/>
        <w:rPr>
          <w:rFonts w:ascii="Arial" w:eastAsiaTheme="minorHAnsi" w:hAnsi="Arial" w:cs="Arial"/>
          <w:b/>
          <w:bCs/>
          <w:lang w:eastAsia="en-US"/>
        </w:rPr>
      </w:pPr>
      <w:r w:rsidRPr="005D5292">
        <w:rPr>
          <w:rFonts w:ascii="Arial" w:eastAsiaTheme="minorHAnsi" w:hAnsi="Arial" w:cs="Arial"/>
          <w:lang w:eastAsia="en-US"/>
        </w:rPr>
        <w:t xml:space="preserve">INCA requires daily time series of precipitation, hydrologically effective rainfall (HER), temperature and soil moisture deficit (SMD), as can be seen in </w:t>
      </w:r>
      <w:r w:rsidR="00D3584B">
        <w:rPr>
          <w:rFonts w:ascii="Arial" w:eastAsiaTheme="minorHAnsi" w:hAnsi="Arial" w:cs="Arial"/>
          <w:lang w:eastAsia="en-US"/>
        </w:rPr>
        <w:fldChar w:fldCharType="begin"/>
      </w:r>
      <w:r w:rsidR="00D3584B">
        <w:rPr>
          <w:rFonts w:ascii="Arial" w:eastAsiaTheme="minorHAnsi" w:hAnsi="Arial" w:cs="Arial"/>
          <w:lang w:eastAsia="en-US"/>
        </w:rPr>
        <w:instrText xml:space="preserve"> REF _Ref500140602 \h </w:instrText>
      </w:r>
      <w:r w:rsidR="00D3584B">
        <w:rPr>
          <w:rFonts w:ascii="Arial" w:eastAsiaTheme="minorHAnsi" w:hAnsi="Arial" w:cs="Arial"/>
          <w:lang w:eastAsia="en-US"/>
        </w:rPr>
      </w:r>
      <w:r w:rsidR="00D3584B">
        <w:rPr>
          <w:rFonts w:ascii="Arial" w:eastAsiaTheme="minorHAnsi" w:hAnsi="Arial" w:cs="Arial"/>
          <w:lang w:eastAsia="en-US"/>
        </w:rPr>
        <w:fldChar w:fldCharType="separate"/>
      </w:r>
      <w:r w:rsidR="00D3584B" w:rsidRPr="005D5292">
        <w:rPr>
          <w:rFonts w:ascii="Arial" w:hAnsi="Arial" w:cs="Arial"/>
        </w:rPr>
        <w:t xml:space="preserve">Figure </w:t>
      </w:r>
      <w:r w:rsidR="00D3584B">
        <w:rPr>
          <w:rFonts w:ascii="Arial" w:hAnsi="Arial" w:cs="Arial"/>
          <w:noProof/>
        </w:rPr>
        <w:t>6</w:t>
      </w:r>
      <w:r w:rsidR="00D3584B">
        <w:rPr>
          <w:rFonts w:ascii="Arial" w:eastAsiaTheme="minorHAnsi" w:hAnsi="Arial" w:cs="Arial"/>
          <w:lang w:eastAsia="en-US"/>
        </w:rPr>
        <w:fldChar w:fldCharType="end"/>
      </w:r>
      <w:r w:rsidRPr="005D5292">
        <w:rPr>
          <w:rFonts w:ascii="Arial" w:eastAsiaTheme="minorHAnsi" w:hAnsi="Arial" w:cs="Arial"/>
          <w:lang w:eastAsia="en-US"/>
        </w:rPr>
        <w:t>. Observational data are available from in situ weather stations and also from satellite measurements and these have been integrated into observational datasets which cover the region as part of the Aphrodite online data system</w:t>
      </w:r>
      <w:r w:rsidR="00636DC5" w:rsidRPr="005D5292">
        <w:rPr>
          <w:rFonts w:ascii="Arial" w:eastAsiaTheme="minorHAnsi" w:hAnsi="Arial" w:cs="Arial"/>
          <w:lang w:eastAsia="en-US"/>
        </w:rPr>
        <w:t xml:space="preserve"> </w:t>
      </w:r>
      <w:proofErr w:type="spellStart"/>
      <w:r w:rsidR="00E72B0C">
        <w:rPr>
          <w:rFonts w:ascii="Arial" w:eastAsiaTheme="minorHAnsi" w:hAnsi="Arial" w:cs="Arial"/>
          <w:lang w:eastAsia="en-US"/>
        </w:rPr>
        <w:t>Yatagai</w:t>
      </w:r>
      <w:proofErr w:type="spellEnd"/>
      <w:r w:rsidR="00E72B0C">
        <w:rPr>
          <w:rFonts w:ascii="Arial" w:eastAsiaTheme="minorHAnsi" w:hAnsi="Arial" w:cs="Arial"/>
          <w:lang w:eastAsia="en-US"/>
        </w:rPr>
        <w:t xml:space="preserve"> et al, 2012)</w:t>
      </w:r>
      <w:r w:rsidRPr="005D5292">
        <w:rPr>
          <w:rFonts w:ascii="Arial" w:eastAsiaTheme="minorHAnsi" w:hAnsi="Arial" w:cs="Arial"/>
          <w:lang w:eastAsia="en-US"/>
        </w:rPr>
        <w:t xml:space="preserve">. More information can be found in </w:t>
      </w:r>
      <w:r w:rsidRPr="005D5292">
        <w:rPr>
          <w:rFonts w:ascii="Arial" w:eastAsiaTheme="minorHAnsi" w:hAnsi="Arial" w:cs="Arial"/>
          <w:lang w:eastAsia="en-US"/>
        </w:rPr>
        <w:fldChar w:fldCharType="begin" w:fldLock="1"/>
      </w:r>
      <w:r w:rsidRPr="005D5292">
        <w:rPr>
          <w:rFonts w:ascii="Arial" w:eastAsiaTheme="minorHAnsi" w:hAnsi="Arial" w:cs="Arial"/>
          <w:lang w:eastAsia="en-US"/>
        </w:rPr>
        <w:instrText>ADDIN CSL_CITATION { "citationItems" : [ { "id" : "ITEM-1", "itemData" : { "DOI" : "10.1039/C4EM00650J", "ISSN" : "2050-7887", "author" : [ { "dropping-particle" : "", "family" : "Caesar", "given" : "J.", "non-dropping-particle" : "", "parse-names" : false, "suffix" : "" }, { "dropping-particle" : "", "family" : "Janes", "given" : "T.", "non-dropping-particle" : "", "parse-names" : false, "suffix" : "" }, { "dropping-particle" : "", "family" : "Lindsay", "given" : "A.", "non-dropping-particle" : "", "parse-names" : false, "suffix" : "" }, { "dropping-particle" : "", "family" : "Bhaskaran", "given" : "B.", "non-dropping-particle" : "", "parse-names" : false, "suffix" : "" } ], "container-title" : "Environ. Sci.: Processes Impacts", "id" : "ITEM-1", "issued" : { "date-parts" : [ [ "2015" ] ] }, "page" : "1047-1056", "title" : "Temperature and precipitation projections over Bangladesh and the upstream Ganges, Brahmaputra and Meghna systems", "type" : "article-journal", "volume" : "17" }, "uris" : [ "http://www.mendeley.com/documents/?uuid=4bf7d325-5469-4735-850c-6114bae16255" ] } ], "mendeley" : { "formattedCitation" : "(Caesar et al., 2015)", "manualFormatting" : "Caesar et al. (2015)", "plainTextFormattedCitation" : "(Caesar et al., 2015)", "previouslyFormattedCitation" : "(Caesar et al., 2015)" }, "properties" : { "noteIndex" : 0 }, "schema" : "https://github.com/citation-style-language/schema/raw/master/csl-citation.json" }</w:instrText>
      </w:r>
      <w:r w:rsidRPr="005D5292">
        <w:rPr>
          <w:rFonts w:ascii="Arial" w:eastAsiaTheme="minorHAnsi" w:hAnsi="Arial" w:cs="Arial"/>
          <w:lang w:eastAsia="en-US"/>
        </w:rPr>
        <w:fldChar w:fldCharType="separate"/>
      </w:r>
      <w:r w:rsidRPr="005D5292">
        <w:rPr>
          <w:rFonts w:ascii="Arial" w:eastAsiaTheme="minorHAnsi" w:hAnsi="Arial" w:cs="Arial"/>
          <w:noProof/>
          <w:lang w:eastAsia="en-US"/>
        </w:rPr>
        <w:t>Caesar et al. (2015)</w:t>
      </w:r>
      <w:r w:rsidRPr="005D5292">
        <w:rPr>
          <w:rFonts w:ascii="Arial" w:eastAsiaTheme="minorHAnsi" w:hAnsi="Arial" w:cs="Arial"/>
          <w:lang w:eastAsia="en-US"/>
        </w:rPr>
        <w:fldChar w:fldCharType="end"/>
      </w:r>
      <w:r w:rsidRPr="005D5292">
        <w:rPr>
          <w:rFonts w:ascii="Arial" w:eastAsiaTheme="minorHAnsi" w:hAnsi="Arial" w:cs="Arial"/>
          <w:lang w:eastAsia="en-US"/>
        </w:rPr>
        <w:t xml:space="preserve"> and </w:t>
      </w:r>
      <w:r w:rsidRPr="005D5292">
        <w:rPr>
          <w:rFonts w:ascii="Arial" w:eastAsiaTheme="minorHAnsi" w:hAnsi="Arial" w:cs="Arial"/>
          <w:lang w:eastAsia="en-US"/>
        </w:rPr>
        <w:fldChar w:fldCharType="begin" w:fldLock="1"/>
      </w:r>
      <w:r w:rsidRPr="005D5292">
        <w:rPr>
          <w:rFonts w:ascii="Arial" w:eastAsiaTheme="minorHAnsi" w:hAnsi="Arial" w:cs="Arial"/>
          <w:lang w:eastAsia="en-US"/>
        </w:rPr>
        <w:instrText>ADDIN CSL_CITATION { "citationItems" : [ { "id" : "ITEM-1", "itemData" : { "DOI" : "10.1039/c4em00619d", "ISBN" : "2050-7887", "ISSN" : "2050-7895 (Electronic)", "author" : [ { "dropping-particle" : "", "family" : "Whitehead", "given" : "P.G.", "non-dropping-particle" : "", "parse-names" : false, "suffix" : "" }, { "dropping-particle" : "", "family" : "Barbour", "given" : "E.", "non-dropping-particle" : "", "parse-names" : false, "suffix" : "" }, { "dropping-particle" : "", "family" : "Futter", "given" : "M.N.", "non-dropping-particle" : "", "parse-names" : false, "suffix" : "" }, { "dropping-particle" : "", "family" : "Sarkar", "given" : "S.", "non-dropping-particle" : "", "parse-names" : false, "suffix" : "" }, { "dropping-particle" : "", "family" : "Rodda", "given" : "H.", "non-dropping-particle" : "", "parse-names" : false, "suffix" : "" }, { "dropping-particle" : "", "family" : "Caesar", "given" : "J.", "non-dropping-particle" : "", "parse-names" : false, "suffix" : "" }, { "dropping-particle" : "", "family" : "Butterfield", "given" : "D.", "non-dropping-particle" : "", "parse-names" : false, "suffix" : "" }, { "dropping-particle" : "", "family" : "Jin", "given" : "L.", "non-dropping-particle" : "", "parse-names" : false, "suffix" : "" }, { "dropping-particle" : "", "family" : "Sinha", "given" : "R.", "non-dropping-particle" : "", "parse-names" : false, "suffix" : "" }, { "dropping-particle" : "", "family" : "Nicholls", "given" : "R.", "non-dropping-particle" : "", "parse-names" : false, "suffix" : "" }, { "dropping-particle" : "", "family" : "Salehin", "given" : "M.", "non-dropping-particle" : "", "parse-names" : false, "suffix" : "" } ], "container-title" : "Environmental science. Processes &amp; impacts", "id" : "ITEM-1", "issue" : "6", "issued" : { "date-parts" : [ [ "2015" ] ] }, "page" : "1057-1069", "title" : "Impacts of climate change and socio-economic scenarios on flow and water quality of the Ganges, Brahmaputra and Meghna (GBM) river systems: low flow and flood statistics.", "type" : "article-journal", "volume" : "17" }, "uris" : [ "http://www.mendeley.com/documents/?uuid=f695760a-b60a-4303-a91b-8fbb5d13338f" ] } ], "mendeley" : { "formattedCitation" : "(Whitehead et al., 2015)", "manualFormatting" : "Whitehead et al. (2015)", "plainTextFormattedCitation" : "(Whitehead et al., 2015)", "previouslyFormattedCitation" : "(Whitehead et al., 2015)" }, "properties" : { "noteIndex" : 0 }, "schema" : "https://github.com/citation-style-language/schema/raw/master/csl-citation.json" }</w:instrText>
      </w:r>
      <w:r w:rsidRPr="005D5292">
        <w:rPr>
          <w:rFonts w:ascii="Arial" w:eastAsiaTheme="minorHAnsi" w:hAnsi="Arial" w:cs="Arial"/>
          <w:lang w:eastAsia="en-US"/>
        </w:rPr>
        <w:fldChar w:fldCharType="separate"/>
      </w:r>
      <w:r w:rsidRPr="005D5292">
        <w:rPr>
          <w:rFonts w:ascii="Arial" w:eastAsiaTheme="minorHAnsi" w:hAnsi="Arial" w:cs="Arial"/>
          <w:noProof/>
          <w:lang w:eastAsia="en-US"/>
        </w:rPr>
        <w:t>Whitehead et al. (2015)</w:t>
      </w:r>
      <w:r w:rsidRPr="005D5292">
        <w:rPr>
          <w:rFonts w:ascii="Arial" w:eastAsiaTheme="minorHAnsi" w:hAnsi="Arial" w:cs="Arial"/>
          <w:lang w:eastAsia="en-US"/>
        </w:rPr>
        <w:fldChar w:fldCharType="end"/>
      </w:r>
      <w:r w:rsidRPr="005D5292">
        <w:rPr>
          <w:rFonts w:ascii="Arial" w:eastAsiaTheme="minorHAnsi" w:hAnsi="Arial" w:cs="Arial"/>
          <w:lang w:eastAsia="en-US"/>
        </w:rPr>
        <w:t xml:space="preserve">. </w:t>
      </w:r>
      <w:r w:rsidR="008667A3" w:rsidRPr="005D5292">
        <w:rPr>
          <w:rFonts w:ascii="Arial" w:eastAsiaTheme="minorHAnsi" w:hAnsi="Arial" w:cs="Arial"/>
          <w:lang w:eastAsia="en-US"/>
        </w:rPr>
        <w:t>Observations of flows</w:t>
      </w:r>
      <w:r w:rsidR="00E437D0" w:rsidRPr="005D5292">
        <w:rPr>
          <w:rFonts w:ascii="Arial" w:eastAsiaTheme="minorHAnsi" w:hAnsi="Arial" w:cs="Arial"/>
          <w:lang w:eastAsia="en-US"/>
        </w:rPr>
        <w:t>, pathogen indicators, nitrate</w:t>
      </w:r>
      <w:r w:rsidR="00636DC5" w:rsidRPr="005D5292">
        <w:rPr>
          <w:rFonts w:ascii="Arial" w:eastAsiaTheme="minorHAnsi" w:hAnsi="Arial" w:cs="Arial"/>
          <w:lang w:eastAsia="en-US"/>
        </w:rPr>
        <w:t>-N</w:t>
      </w:r>
      <w:r w:rsidR="00E437D0" w:rsidRPr="005D5292">
        <w:rPr>
          <w:rFonts w:ascii="Arial" w:eastAsiaTheme="minorHAnsi" w:hAnsi="Arial" w:cs="Arial"/>
          <w:lang w:eastAsia="en-US"/>
        </w:rPr>
        <w:t xml:space="preserve"> and </w:t>
      </w:r>
      <w:r w:rsidR="009B46D4">
        <w:rPr>
          <w:rFonts w:ascii="Arial" w:eastAsiaTheme="minorHAnsi" w:hAnsi="Arial" w:cs="Arial"/>
          <w:lang w:eastAsia="en-US"/>
        </w:rPr>
        <w:t>Ammonia-N</w:t>
      </w:r>
      <w:r w:rsidR="008667A3" w:rsidRPr="005D5292">
        <w:rPr>
          <w:rFonts w:ascii="Arial" w:eastAsiaTheme="minorHAnsi" w:hAnsi="Arial" w:cs="Arial"/>
          <w:lang w:eastAsia="en-US"/>
        </w:rPr>
        <w:t xml:space="preserve"> concentrations are required </w:t>
      </w:r>
      <w:proofErr w:type="gramStart"/>
      <w:r w:rsidR="008667A3" w:rsidRPr="005D5292">
        <w:rPr>
          <w:rFonts w:ascii="Arial" w:eastAsiaTheme="minorHAnsi" w:hAnsi="Arial" w:cs="Arial"/>
          <w:lang w:eastAsia="en-US"/>
        </w:rPr>
        <w:t>in order to</w:t>
      </w:r>
      <w:proofErr w:type="gramEnd"/>
      <w:r w:rsidR="008667A3" w:rsidRPr="005D5292">
        <w:rPr>
          <w:rFonts w:ascii="Arial" w:eastAsiaTheme="minorHAnsi" w:hAnsi="Arial" w:cs="Arial"/>
          <w:lang w:eastAsia="en-US"/>
        </w:rPr>
        <w:t xml:space="preserve"> adjust the INCA model parameters </w:t>
      </w:r>
      <w:r w:rsidR="007942F0" w:rsidRPr="005D5292">
        <w:rPr>
          <w:rFonts w:ascii="Arial" w:eastAsiaTheme="minorHAnsi" w:hAnsi="Arial" w:cs="Arial"/>
          <w:lang w:eastAsia="en-US"/>
        </w:rPr>
        <w:t>in order to calibrate and validate the model</w:t>
      </w:r>
      <w:r w:rsidR="008667A3" w:rsidRPr="005D5292">
        <w:rPr>
          <w:rFonts w:ascii="Arial" w:eastAsiaTheme="minorHAnsi" w:hAnsi="Arial" w:cs="Arial"/>
          <w:lang w:eastAsia="en-US"/>
        </w:rPr>
        <w:t xml:space="preserve">. River flows and water chemistry data have been used </w:t>
      </w:r>
      <w:r w:rsidR="00E437D0" w:rsidRPr="005D5292">
        <w:rPr>
          <w:rFonts w:ascii="Arial" w:eastAsiaTheme="minorHAnsi" w:hAnsi="Arial" w:cs="Arial"/>
          <w:lang w:eastAsia="en-US"/>
        </w:rPr>
        <w:t xml:space="preserve">to </w:t>
      </w:r>
      <w:r w:rsidR="008667A3" w:rsidRPr="005D5292">
        <w:rPr>
          <w:rFonts w:ascii="Arial" w:eastAsiaTheme="minorHAnsi" w:hAnsi="Arial" w:cs="Arial"/>
          <w:lang w:eastAsia="en-US"/>
        </w:rPr>
        <w:t>compare observed and simulated values for calibration and validation</w:t>
      </w:r>
      <w:r w:rsidR="007942F0" w:rsidRPr="005D5292">
        <w:rPr>
          <w:rFonts w:ascii="Arial" w:eastAsiaTheme="minorHAnsi" w:hAnsi="Arial" w:cs="Arial"/>
          <w:lang w:eastAsia="en-US"/>
        </w:rPr>
        <w:t xml:space="preserve">. Flow data are available at the Mirpur Bridge on the Turag River for the high flow season (June-October). </w:t>
      </w:r>
    </w:p>
    <w:p w14:paraId="56A9D091" w14:textId="3464AA12" w:rsidR="008667A3" w:rsidRPr="005D5292" w:rsidRDefault="008667A3" w:rsidP="005D5292">
      <w:pPr>
        <w:jc w:val="both"/>
        <w:rPr>
          <w:rFonts w:ascii="Arial" w:eastAsiaTheme="minorHAnsi" w:hAnsi="Arial" w:cs="Arial"/>
          <w:lang w:eastAsia="en-US"/>
        </w:rPr>
      </w:pPr>
      <w:r w:rsidRPr="005D5292">
        <w:rPr>
          <w:rFonts w:ascii="Arial" w:eastAsiaTheme="minorHAnsi" w:hAnsi="Arial" w:cs="Arial"/>
          <w:lang w:eastAsia="en-US"/>
        </w:rPr>
        <w:t xml:space="preserve">Spatially distributed information is </w:t>
      </w:r>
      <w:r w:rsidR="00712D07">
        <w:rPr>
          <w:rFonts w:ascii="Arial" w:eastAsiaTheme="minorHAnsi" w:hAnsi="Arial" w:cs="Arial"/>
          <w:lang w:eastAsia="en-US"/>
        </w:rPr>
        <w:t>required in order</w:t>
      </w:r>
      <w:r w:rsidRPr="005D5292">
        <w:rPr>
          <w:rFonts w:ascii="Arial" w:eastAsiaTheme="minorHAnsi" w:hAnsi="Arial" w:cs="Arial"/>
          <w:lang w:eastAsia="en-US"/>
        </w:rPr>
        <w:t xml:space="preserve"> to estimate </w:t>
      </w:r>
      <w:r w:rsidR="00712D07">
        <w:rPr>
          <w:rFonts w:ascii="Arial" w:eastAsiaTheme="minorHAnsi" w:hAnsi="Arial" w:cs="Arial"/>
          <w:lang w:eastAsia="en-US"/>
        </w:rPr>
        <w:t xml:space="preserve">several of </w:t>
      </w:r>
      <w:r w:rsidRPr="005D5292">
        <w:rPr>
          <w:rFonts w:ascii="Arial" w:eastAsiaTheme="minorHAnsi" w:hAnsi="Arial" w:cs="Arial"/>
          <w:lang w:eastAsia="en-US"/>
        </w:rPr>
        <w:t>the INCA model parameters. Some of them are detailed as follows.</w:t>
      </w:r>
    </w:p>
    <w:p w14:paraId="4BB31BC9" w14:textId="762A01E8" w:rsidR="008667A3" w:rsidRPr="005D5292" w:rsidRDefault="008667A3" w:rsidP="005D5292">
      <w:pPr>
        <w:numPr>
          <w:ilvl w:val="0"/>
          <w:numId w:val="8"/>
        </w:numPr>
        <w:jc w:val="both"/>
        <w:rPr>
          <w:rFonts w:ascii="Arial" w:eastAsiaTheme="minorHAnsi" w:hAnsi="Arial" w:cs="Arial"/>
          <w:lang w:eastAsia="en-US"/>
        </w:rPr>
      </w:pPr>
      <w:r w:rsidRPr="005D5292">
        <w:rPr>
          <w:rFonts w:ascii="Arial" w:eastAsiaTheme="minorHAnsi" w:hAnsi="Arial" w:cs="Arial"/>
          <w:u w:val="single"/>
          <w:lang w:eastAsia="en-US"/>
        </w:rPr>
        <w:t>Digital elevation model</w:t>
      </w:r>
      <w:r w:rsidRPr="005D5292">
        <w:rPr>
          <w:rFonts w:ascii="Arial" w:eastAsiaTheme="minorHAnsi" w:hAnsi="Arial" w:cs="Arial"/>
          <w:lang w:eastAsia="en-US"/>
        </w:rPr>
        <w:t xml:space="preserve">. The elevation information was obtained from the Shuttle Radar Topography Mission (SRTM). SRTM is an international research effort to obtain digital elevation models on a near-global scale from 56° S to 60° N </w:t>
      </w:r>
    </w:p>
    <w:p w14:paraId="313DCCBB" w14:textId="3A37E893" w:rsidR="008667A3" w:rsidRPr="005D5292" w:rsidRDefault="008667A3" w:rsidP="005D5292">
      <w:pPr>
        <w:numPr>
          <w:ilvl w:val="0"/>
          <w:numId w:val="8"/>
        </w:numPr>
        <w:jc w:val="both"/>
        <w:rPr>
          <w:rFonts w:ascii="Arial" w:eastAsiaTheme="minorHAnsi" w:hAnsi="Arial" w:cs="Arial"/>
          <w:lang w:eastAsia="en-US"/>
        </w:rPr>
      </w:pPr>
      <w:r w:rsidRPr="005D5292">
        <w:rPr>
          <w:rFonts w:ascii="Arial" w:eastAsiaTheme="minorHAnsi" w:hAnsi="Arial" w:cs="Arial"/>
          <w:u w:val="single"/>
          <w:lang w:eastAsia="en-US"/>
        </w:rPr>
        <w:t>Land use/land cover</w:t>
      </w:r>
      <w:r w:rsidRPr="005D5292">
        <w:rPr>
          <w:rFonts w:ascii="Arial" w:eastAsiaTheme="minorHAnsi" w:hAnsi="Arial" w:cs="Arial"/>
          <w:lang w:eastAsia="en-US"/>
        </w:rPr>
        <w:t xml:space="preserve">. The land use information was obtained from the </w:t>
      </w:r>
      <w:proofErr w:type="spellStart"/>
      <w:r w:rsidRPr="005D5292">
        <w:rPr>
          <w:rFonts w:ascii="Arial" w:eastAsiaTheme="minorHAnsi" w:hAnsi="Arial" w:cs="Arial"/>
          <w:lang w:eastAsia="en-US"/>
        </w:rPr>
        <w:t>GlobCover</w:t>
      </w:r>
      <w:proofErr w:type="spellEnd"/>
      <w:r w:rsidRPr="005D5292">
        <w:rPr>
          <w:rFonts w:ascii="Arial" w:eastAsiaTheme="minorHAnsi" w:hAnsi="Arial" w:cs="Arial"/>
          <w:lang w:eastAsia="en-US"/>
        </w:rPr>
        <w:t xml:space="preserve"> Portal. </w:t>
      </w:r>
      <w:proofErr w:type="spellStart"/>
      <w:r w:rsidRPr="005D5292">
        <w:rPr>
          <w:rFonts w:ascii="Arial" w:eastAsiaTheme="minorHAnsi" w:hAnsi="Arial" w:cs="Arial"/>
          <w:lang w:eastAsia="en-US"/>
        </w:rPr>
        <w:t>GlobCover</w:t>
      </w:r>
      <w:proofErr w:type="spellEnd"/>
      <w:r w:rsidRPr="005D5292">
        <w:rPr>
          <w:rFonts w:ascii="Arial" w:eastAsiaTheme="minorHAnsi" w:hAnsi="Arial" w:cs="Arial"/>
          <w:lang w:eastAsia="en-US"/>
        </w:rPr>
        <w:t xml:space="preserve"> is an ESA (European Space Agency) initiative whose aim is to develop a service capable of delivering global composites and land cover maps using as input observations from the 300m MERIS sensor on board the ENVISAT satellite mission </w:t>
      </w:r>
    </w:p>
    <w:p w14:paraId="2AE3EC30" w14:textId="77777777" w:rsidR="00A028B5" w:rsidRPr="005D5292" w:rsidRDefault="00A028B5" w:rsidP="005D5292">
      <w:pPr>
        <w:numPr>
          <w:ilvl w:val="0"/>
          <w:numId w:val="8"/>
        </w:numPr>
        <w:contextualSpacing/>
        <w:jc w:val="both"/>
        <w:rPr>
          <w:rFonts w:ascii="Arial" w:eastAsiaTheme="minorHAnsi" w:hAnsi="Arial" w:cs="Arial"/>
          <w:lang w:eastAsia="en-US"/>
        </w:rPr>
      </w:pPr>
      <w:r w:rsidRPr="005D5292">
        <w:rPr>
          <w:rFonts w:ascii="Arial" w:eastAsiaTheme="minorHAnsi" w:hAnsi="Arial" w:cs="Arial"/>
          <w:u w:val="single"/>
          <w:lang w:eastAsia="en-US"/>
        </w:rPr>
        <w:t>Atmospheric deposition</w:t>
      </w:r>
      <w:r w:rsidRPr="005D5292">
        <w:rPr>
          <w:rFonts w:ascii="Arial" w:eastAsiaTheme="minorHAnsi" w:hAnsi="Arial" w:cs="Arial"/>
          <w:lang w:eastAsia="en-US"/>
        </w:rPr>
        <w:t xml:space="preserve">. This information was obtained from the global map of atmospheric nitrogen deposition 1993 </w:t>
      </w:r>
      <w:r w:rsidRPr="005D5292">
        <w:rPr>
          <w:rFonts w:ascii="Arial" w:eastAsiaTheme="minorHAnsi" w:hAnsi="Arial" w:cs="Arial"/>
          <w:lang w:eastAsia="en-US"/>
        </w:rPr>
        <w:fldChar w:fldCharType="begin" w:fldLock="1"/>
      </w:r>
      <w:r w:rsidRPr="005D5292">
        <w:rPr>
          <w:rFonts w:ascii="Arial" w:eastAsiaTheme="minorHAnsi" w:hAnsi="Arial" w:cs="Arial"/>
          <w:lang w:eastAsia="en-US"/>
        </w:rPr>
        <w:instrText>ADDIN CSL_CITATION { "citationItems" : [ { "id" : "ITEM-1", "itemData" : { "DOI" : "10.3334/ORNLDAAC/830", "author" : [ { "dropping-particle" : "", "family" : "Dentener", "given" : "F.J.", "non-dropping-particle" : "", "parse-names" : false, "suffix" : "" } ], "id" : "ITEM-1", "issued" : { "date-parts" : [ [ "2006" ] ] }, "title" : "Global maps of atmospheric nitrogen deposition 1860, 1993, and 2050, data set, Oak Ridge National Laboratory Distributed Active Archive Center, Oak Ridge, Tennesee, USA", "type" : "report" }, "uris" : [ "http://www.mendeley.com/documents/?uuid=da750d0b-ce9a-4d48-b2ec-40a2c8e72033" ] } ], "mendeley" : { "formattedCitation" : "(Dentener, 2006)", "plainTextFormattedCitation" : "(Dentener, 2006)" }, "properties" : { "noteIndex" : 0 }, "schema" : "https://github.com/citation-style-language/schema/raw/master/csl-citation.json" }</w:instrText>
      </w:r>
      <w:r w:rsidRPr="005D5292">
        <w:rPr>
          <w:rFonts w:ascii="Arial" w:eastAsiaTheme="minorHAnsi" w:hAnsi="Arial" w:cs="Arial"/>
          <w:lang w:eastAsia="en-US"/>
        </w:rPr>
        <w:fldChar w:fldCharType="separate"/>
      </w:r>
      <w:r w:rsidRPr="005D5292">
        <w:rPr>
          <w:rFonts w:ascii="Arial" w:eastAsiaTheme="minorHAnsi" w:hAnsi="Arial" w:cs="Arial"/>
          <w:noProof/>
          <w:lang w:eastAsia="en-US"/>
        </w:rPr>
        <w:t>(Dentener, 2006)</w:t>
      </w:r>
      <w:r w:rsidRPr="005D5292">
        <w:rPr>
          <w:rFonts w:ascii="Arial" w:eastAsiaTheme="minorHAnsi" w:hAnsi="Arial" w:cs="Arial"/>
          <w:lang w:eastAsia="en-US"/>
        </w:rPr>
        <w:fldChar w:fldCharType="end"/>
      </w:r>
      <w:r w:rsidRPr="005D5292">
        <w:rPr>
          <w:rFonts w:ascii="Arial" w:eastAsiaTheme="minorHAnsi" w:hAnsi="Arial" w:cs="Arial"/>
          <w:lang w:eastAsia="en-US"/>
        </w:rPr>
        <w:t xml:space="preserve">, distributed by the Distributed Active Archive </w:t>
      </w:r>
      <w:proofErr w:type="spellStart"/>
      <w:r w:rsidRPr="005D5292">
        <w:rPr>
          <w:rFonts w:ascii="Arial" w:eastAsiaTheme="minorHAnsi" w:hAnsi="Arial" w:cs="Arial"/>
          <w:lang w:eastAsia="en-US"/>
        </w:rPr>
        <w:t>Center</w:t>
      </w:r>
      <w:proofErr w:type="spellEnd"/>
      <w:r w:rsidRPr="005D5292">
        <w:rPr>
          <w:rFonts w:ascii="Arial" w:eastAsiaTheme="minorHAnsi" w:hAnsi="Arial" w:cs="Arial"/>
          <w:lang w:eastAsia="en-US"/>
        </w:rPr>
        <w:t xml:space="preserve"> for Biogeochemical Dynamics of the Oak Ridge National Laboratory (DAAC ORNL). The average value is 29 kg ha</w:t>
      </w:r>
      <w:r w:rsidRPr="005D5292">
        <w:rPr>
          <w:rFonts w:ascii="Arial" w:eastAsiaTheme="minorHAnsi" w:hAnsi="Arial" w:cs="Arial"/>
          <w:vertAlign w:val="superscript"/>
          <w:lang w:eastAsia="en-US"/>
        </w:rPr>
        <w:t>-1</w:t>
      </w:r>
      <w:r w:rsidRPr="005D5292">
        <w:rPr>
          <w:rFonts w:ascii="Arial" w:eastAsiaTheme="minorHAnsi" w:hAnsi="Arial" w:cs="Arial"/>
          <w:lang w:eastAsia="en-US"/>
        </w:rPr>
        <w:t xml:space="preserve"> yr</w:t>
      </w:r>
      <w:r w:rsidRPr="005D5292">
        <w:rPr>
          <w:rFonts w:ascii="Arial" w:eastAsiaTheme="minorHAnsi" w:hAnsi="Arial" w:cs="Arial"/>
          <w:vertAlign w:val="superscript"/>
          <w:lang w:eastAsia="en-US"/>
        </w:rPr>
        <w:t>-1</w:t>
      </w:r>
      <w:r w:rsidRPr="005D5292">
        <w:rPr>
          <w:rFonts w:ascii="Arial" w:eastAsiaTheme="minorHAnsi" w:hAnsi="Arial" w:cs="Arial"/>
          <w:lang w:eastAsia="en-US"/>
        </w:rPr>
        <w:t>.</w:t>
      </w:r>
    </w:p>
    <w:p w14:paraId="04E8C781" w14:textId="77777777" w:rsidR="007942F0" w:rsidRPr="005D5292" w:rsidRDefault="007942F0" w:rsidP="005D5292">
      <w:pPr>
        <w:ind w:left="720"/>
        <w:contextualSpacing/>
        <w:jc w:val="both"/>
        <w:rPr>
          <w:rFonts w:ascii="Arial" w:eastAsiaTheme="minorHAnsi" w:hAnsi="Arial" w:cs="Arial"/>
          <w:lang w:eastAsia="en-US"/>
        </w:rPr>
      </w:pPr>
    </w:p>
    <w:p w14:paraId="713A6013" w14:textId="2D9BD854" w:rsidR="00A028B5" w:rsidRPr="005D5292" w:rsidRDefault="00A028B5" w:rsidP="005D5292">
      <w:pPr>
        <w:numPr>
          <w:ilvl w:val="0"/>
          <w:numId w:val="8"/>
        </w:numPr>
        <w:contextualSpacing/>
        <w:jc w:val="both"/>
        <w:rPr>
          <w:rFonts w:ascii="Arial" w:eastAsiaTheme="minorHAnsi" w:hAnsi="Arial" w:cs="Arial"/>
          <w:lang w:eastAsia="en-US"/>
        </w:rPr>
      </w:pPr>
      <w:r w:rsidRPr="005D5292">
        <w:rPr>
          <w:rFonts w:ascii="Arial" w:eastAsiaTheme="minorHAnsi" w:hAnsi="Arial" w:cs="Arial"/>
          <w:u w:val="single"/>
          <w:lang w:eastAsia="en-US"/>
        </w:rPr>
        <w:t>Population map</w:t>
      </w:r>
      <w:r w:rsidRPr="005D5292">
        <w:rPr>
          <w:rFonts w:ascii="Arial" w:eastAsiaTheme="minorHAnsi" w:hAnsi="Arial" w:cs="Arial"/>
          <w:lang w:eastAsia="en-US"/>
        </w:rPr>
        <w:t xml:space="preserve">. This map may be useful to define the flow and nutrient concentrations of treated wastewater discharges, in case direct measurement is not available. This was obtained from the Gridded Population of the World (GPW) of the Socioeconomic Data and Applications </w:t>
      </w:r>
      <w:r w:rsidR="00944997" w:rsidRPr="005D5292">
        <w:rPr>
          <w:rFonts w:ascii="Arial" w:eastAsiaTheme="minorHAnsi" w:hAnsi="Arial" w:cs="Arial"/>
          <w:lang w:eastAsia="en-US"/>
        </w:rPr>
        <w:t>Centre</w:t>
      </w:r>
      <w:r w:rsidRPr="005D5292">
        <w:rPr>
          <w:rFonts w:ascii="Arial" w:eastAsiaTheme="minorHAnsi" w:hAnsi="Arial" w:cs="Arial"/>
          <w:lang w:eastAsia="en-US"/>
        </w:rPr>
        <w:t xml:space="preserve"> (SEDAC): </w:t>
      </w:r>
      <w:hyperlink r:id="rId13" w:history="1">
        <w:r w:rsidRPr="005D5292">
          <w:rPr>
            <w:rFonts w:ascii="Arial" w:eastAsiaTheme="minorHAnsi" w:hAnsi="Arial" w:cs="Arial"/>
            <w:u w:val="single"/>
            <w:lang w:eastAsia="en-US"/>
          </w:rPr>
          <w:t>http://sedac.ciesin.columbia.edu/data/collection/gpw-v3</w:t>
        </w:r>
      </w:hyperlink>
      <w:r w:rsidRPr="005D5292">
        <w:rPr>
          <w:rFonts w:ascii="Arial" w:eastAsiaTheme="minorHAnsi" w:hAnsi="Arial" w:cs="Arial"/>
          <w:lang w:eastAsia="en-US"/>
        </w:rPr>
        <w:t>.</w:t>
      </w:r>
    </w:p>
    <w:p w14:paraId="6784AC4A" w14:textId="77777777" w:rsidR="00A028B5" w:rsidRPr="005D5292" w:rsidRDefault="00A028B5" w:rsidP="005D5292">
      <w:pPr>
        <w:jc w:val="both"/>
        <w:rPr>
          <w:rFonts w:ascii="Arial" w:eastAsiaTheme="minorHAnsi" w:hAnsi="Arial" w:cs="Arial"/>
          <w:lang w:eastAsia="en-US"/>
        </w:rPr>
      </w:pPr>
    </w:p>
    <w:p w14:paraId="67D28898" w14:textId="77777777" w:rsidR="00B779C6" w:rsidRPr="005D5292" w:rsidRDefault="00B779C6" w:rsidP="005D5292">
      <w:pPr>
        <w:jc w:val="both"/>
        <w:rPr>
          <w:rFonts w:ascii="Arial" w:eastAsiaTheme="minorHAnsi" w:hAnsi="Arial" w:cs="Arial"/>
          <w:lang w:eastAsia="en-US"/>
        </w:rPr>
      </w:pPr>
      <w:r w:rsidRPr="005D5292">
        <w:rPr>
          <w:rFonts w:ascii="Arial" w:eastAsiaTheme="minorHAnsi" w:hAnsi="Arial" w:cs="Arial"/>
          <w:noProof/>
          <w:lang w:eastAsia="en-GB"/>
        </w:rPr>
        <w:lastRenderedPageBreak/>
        <w:drawing>
          <wp:inline distT="0" distB="0" distL="0" distR="0" wp14:anchorId="01A3297E" wp14:editId="6B7B747A">
            <wp:extent cx="5724525" cy="3009900"/>
            <wp:effectExtent l="0" t="0" r="9525" b="0"/>
            <wp:docPr id="13" name="Picture 13" descr="D:\Turag\01_INFO\dat\meg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rag\01_INFO\dat\megh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009900"/>
                    </a:xfrm>
                    <a:prstGeom prst="rect">
                      <a:avLst/>
                    </a:prstGeom>
                    <a:noFill/>
                    <a:ln>
                      <a:noFill/>
                    </a:ln>
                  </pic:spPr>
                </pic:pic>
              </a:graphicData>
            </a:graphic>
          </wp:inline>
        </w:drawing>
      </w:r>
    </w:p>
    <w:p w14:paraId="12CF16C6" w14:textId="32AE3381" w:rsidR="00B779C6" w:rsidRPr="005D5292" w:rsidRDefault="00D3584B" w:rsidP="005D5292">
      <w:pPr>
        <w:jc w:val="both"/>
        <w:rPr>
          <w:rFonts w:ascii="Arial" w:eastAsiaTheme="minorHAnsi" w:hAnsi="Arial" w:cs="Arial"/>
          <w:bCs/>
          <w:lang w:eastAsia="en-US"/>
        </w:rPr>
      </w:pPr>
      <w:bookmarkStart w:id="7" w:name="_Ref500140602"/>
      <w:r w:rsidRPr="005D5292">
        <w:rPr>
          <w:rFonts w:ascii="Arial" w:hAnsi="Arial" w:cs="Arial"/>
        </w:rPr>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Pr>
          <w:rFonts w:ascii="Arial" w:hAnsi="Arial" w:cs="Arial"/>
          <w:noProof/>
        </w:rPr>
        <w:t>6</w:t>
      </w:r>
      <w:r w:rsidRPr="005D5292">
        <w:rPr>
          <w:rFonts w:ascii="Arial" w:hAnsi="Arial" w:cs="Arial"/>
          <w:b/>
        </w:rPr>
        <w:fldChar w:fldCharType="end"/>
      </w:r>
      <w:bookmarkEnd w:id="7"/>
      <w:r w:rsidR="00B779C6" w:rsidRPr="005D5292">
        <w:rPr>
          <w:rFonts w:ascii="Arial" w:eastAsiaTheme="minorHAnsi" w:hAnsi="Arial" w:cs="Arial"/>
          <w:bCs/>
          <w:lang w:eastAsia="en-US"/>
        </w:rPr>
        <w:t xml:space="preserve"> INCA model input</w:t>
      </w:r>
      <w:r w:rsidR="00763107" w:rsidRPr="005D5292">
        <w:rPr>
          <w:rFonts w:ascii="Arial" w:eastAsiaTheme="minorHAnsi" w:hAnsi="Arial" w:cs="Arial"/>
          <w:bCs/>
          <w:lang w:eastAsia="en-US"/>
        </w:rPr>
        <w:t xml:space="preserve">s of daily </w:t>
      </w:r>
      <w:r w:rsidR="00B779C6" w:rsidRPr="005D5292">
        <w:rPr>
          <w:rFonts w:ascii="Arial" w:eastAsiaTheme="minorHAnsi" w:hAnsi="Arial" w:cs="Arial"/>
          <w:bCs/>
          <w:lang w:eastAsia="en-US"/>
        </w:rPr>
        <w:t xml:space="preserve">rainfall, hydrologically effective rainfall (HER), temperature </w:t>
      </w:r>
      <w:r w:rsidR="00763107" w:rsidRPr="005D5292">
        <w:rPr>
          <w:rFonts w:ascii="Arial" w:eastAsiaTheme="minorHAnsi" w:hAnsi="Arial" w:cs="Arial"/>
          <w:bCs/>
          <w:lang w:eastAsia="en-US"/>
        </w:rPr>
        <w:t>and soil moisture deficit (SMD)</w:t>
      </w:r>
    </w:p>
    <w:p w14:paraId="2DA95E75" w14:textId="77777777" w:rsidR="00B779C6" w:rsidRPr="005D5292" w:rsidRDefault="00A028B5" w:rsidP="005D5292">
      <w:pPr>
        <w:keepNext/>
        <w:keepLines/>
        <w:spacing w:before="480" w:after="0"/>
        <w:ind w:left="432" w:hanging="432"/>
        <w:jc w:val="both"/>
        <w:outlineLvl w:val="0"/>
        <w:rPr>
          <w:rFonts w:ascii="Arial" w:eastAsiaTheme="majorEastAsia" w:hAnsi="Arial" w:cs="Arial"/>
          <w:b/>
          <w:bCs/>
          <w:lang w:eastAsia="en-US"/>
        </w:rPr>
      </w:pPr>
      <w:r w:rsidRPr="005D5292">
        <w:rPr>
          <w:rFonts w:ascii="Arial" w:eastAsiaTheme="majorEastAsia" w:hAnsi="Arial" w:cs="Arial"/>
          <w:b/>
          <w:bCs/>
          <w:lang w:eastAsia="en-US"/>
        </w:rPr>
        <w:t>M</w:t>
      </w:r>
      <w:r w:rsidR="00B779C6" w:rsidRPr="005D5292">
        <w:rPr>
          <w:rFonts w:ascii="Arial" w:eastAsiaTheme="majorEastAsia" w:hAnsi="Arial" w:cs="Arial"/>
          <w:b/>
          <w:bCs/>
          <w:lang w:eastAsia="en-US"/>
        </w:rPr>
        <w:t>odel set-up</w:t>
      </w:r>
      <w:r w:rsidRPr="005D5292">
        <w:rPr>
          <w:rFonts w:ascii="Arial" w:eastAsiaTheme="majorEastAsia" w:hAnsi="Arial" w:cs="Arial"/>
          <w:b/>
          <w:bCs/>
          <w:lang w:eastAsia="en-US"/>
        </w:rPr>
        <w:t>- Sub-catchment and R</w:t>
      </w:r>
      <w:r w:rsidR="00B779C6" w:rsidRPr="005D5292">
        <w:rPr>
          <w:rFonts w:ascii="Arial" w:eastAsiaTheme="majorEastAsia" w:hAnsi="Arial" w:cs="Arial"/>
          <w:b/>
          <w:bCs/>
          <w:lang w:eastAsia="en-US"/>
        </w:rPr>
        <w:t xml:space="preserve">each </w:t>
      </w:r>
      <w:r w:rsidRPr="005D5292">
        <w:rPr>
          <w:rFonts w:ascii="Arial" w:eastAsiaTheme="majorEastAsia" w:hAnsi="Arial" w:cs="Arial"/>
          <w:b/>
          <w:bCs/>
          <w:lang w:eastAsia="en-US"/>
        </w:rPr>
        <w:t>S</w:t>
      </w:r>
      <w:r w:rsidR="00B779C6" w:rsidRPr="005D5292">
        <w:rPr>
          <w:rFonts w:ascii="Arial" w:eastAsiaTheme="majorEastAsia" w:hAnsi="Arial" w:cs="Arial"/>
          <w:b/>
          <w:bCs/>
          <w:lang w:eastAsia="en-US"/>
        </w:rPr>
        <w:t>tructure</w:t>
      </w:r>
    </w:p>
    <w:p w14:paraId="55996EA4" w14:textId="47392841" w:rsidR="00470B78" w:rsidRPr="005D5292" w:rsidRDefault="00C46374" w:rsidP="005D5292">
      <w:pPr>
        <w:jc w:val="both"/>
        <w:rPr>
          <w:rFonts w:ascii="Arial" w:eastAsiaTheme="minorHAnsi" w:hAnsi="Arial" w:cs="Arial"/>
          <w:bCs/>
          <w:lang w:eastAsia="en-US"/>
        </w:rPr>
      </w:pPr>
      <w:r w:rsidRPr="005D5292">
        <w:rPr>
          <w:rFonts w:ascii="Arial" w:eastAsiaTheme="minorHAnsi" w:hAnsi="Arial" w:cs="Arial"/>
          <w:lang w:eastAsia="en-US"/>
        </w:rPr>
        <w:t xml:space="preserve">The </w:t>
      </w:r>
      <w:r w:rsidR="001B1988" w:rsidRPr="005D5292">
        <w:rPr>
          <w:rFonts w:ascii="Arial" w:eastAsiaTheme="minorHAnsi" w:hAnsi="Arial" w:cs="Arial"/>
          <w:lang w:eastAsia="en-US"/>
        </w:rPr>
        <w:t xml:space="preserve">reach structure of the </w:t>
      </w:r>
      <w:r w:rsidR="00B779C6" w:rsidRPr="005D5292">
        <w:rPr>
          <w:rFonts w:ascii="Arial" w:eastAsiaTheme="minorHAnsi" w:hAnsi="Arial" w:cs="Arial"/>
          <w:lang w:eastAsia="en-US"/>
        </w:rPr>
        <w:t>Turag-</w:t>
      </w:r>
      <w:r w:rsidR="00325261">
        <w:rPr>
          <w:rFonts w:ascii="Arial" w:eastAsiaTheme="minorHAnsi" w:hAnsi="Arial" w:cs="Arial"/>
          <w:lang w:eastAsia="en-US"/>
        </w:rPr>
        <w:t>Tongi-</w:t>
      </w:r>
      <w:r w:rsidR="00B779C6" w:rsidRPr="005D5292">
        <w:rPr>
          <w:rFonts w:ascii="Arial" w:eastAsiaTheme="minorHAnsi" w:hAnsi="Arial" w:cs="Arial"/>
          <w:lang w:eastAsia="en-US"/>
        </w:rPr>
        <w:t>Balu system</w:t>
      </w:r>
      <w:r w:rsidR="00F22969" w:rsidRPr="005D5292">
        <w:rPr>
          <w:rFonts w:ascii="Arial" w:eastAsiaTheme="minorHAnsi" w:hAnsi="Arial" w:cs="Arial"/>
          <w:lang w:eastAsia="en-US"/>
        </w:rPr>
        <w:t xml:space="preserve"> is complex</w:t>
      </w:r>
      <w:r w:rsidR="00B779C6" w:rsidRPr="005D5292">
        <w:rPr>
          <w:rFonts w:ascii="Arial" w:eastAsiaTheme="minorHAnsi" w:hAnsi="Arial" w:cs="Arial"/>
          <w:lang w:eastAsia="en-US"/>
        </w:rPr>
        <w:t xml:space="preserve">, with the Tongi Khal connecting the </w:t>
      </w:r>
      <w:r w:rsidR="008D2EA5">
        <w:rPr>
          <w:rFonts w:ascii="Arial" w:eastAsiaTheme="minorHAnsi" w:hAnsi="Arial" w:cs="Arial"/>
          <w:lang w:eastAsia="en-US"/>
        </w:rPr>
        <w:t>Turag and Balu R</w:t>
      </w:r>
      <w:r w:rsidR="00B779C6" w:rsidRPr="005D5292">
        <w:rPr>
          <w:rFonts w:ascii="Arial" w:eastAsiaTheme="minorHAnsi" w:hAnsi="Arial" w:cs="Arial"/>
          <w:lang w:eastAsia="en-US"/>
        </w:rPr>
        <w:t>ivers</w:t>
      </w:r>
      <w:r w:rsidR="008D2EA5">
        <w:rPr>
          <w:rFonts w:ascii="Arial" w:eastAsiaTheme="minorHAnsi" w:hAnsi="Arial" w:cs="Arial"/>
          <w:lang w:eastAsia="en-US"/>
        </w:rPr>
        <w:t>,</w:t>
      </w:r>
      <w:r w:rsidR="00B779C6" w:rsidRPr="005D5292">
        <w:rPr>
          <w:rFonts w:ascii="Arial" w:eastAsiaTheme="minorHAnsi" w:hAnsi="Arial" w:cs="Arial"/>
          <w:lang w:eastAsia="en-US"/>
        </w:rPr>
        <w:t xml:space="preserve"> </w:t>
      </w:r>
      <w:r w:rsidR="00F22969" w:rsidRPr="005D5292">
        <w:rPr>
          <w:rFonts w:ascii="Arial" w:eastAsiaTheme="minorHAnsi" w:hAnsi="Arial" w:cs="Arial"/>
          <w:lang w:eastAsia="en-US"/>
        </w:rPr>
        <w:t xml:space="preserve">as shown in </w:t>
      </w:r>
      <w:r w:rsidR="00D3584B">
        <w:rPr>
          <w:rFonts w:ascii="Arial" w:eastAsiaTheme="minorHAnsi" w:hAnsi="Arial" w:cs="Arial"/>
          <w:lang w:eastAsia="en-US"/>
        </w:rPr>
        <w:fldChar w:fldCharType="begin"/>
      </w:r>
      <w:r w:rsidR="00D3584B">
        <w:rPr>
          <w:rFonts w:ascii="Arial" w:eastAsiaTheme="minorHAnsi" w:hAnsi="Arial" w:cs="Arial"/>
          <w:lang w:eastAsia="en-US"/>
        </w:rPr>
        <w:instrText xml:space="preserve"> REF _Ref500140616 \h </w:instrText>
      </w:r>
      <w:r w:rsidR="00D3584B">
        <w:rPr>
          <w:rFonts w:ascii="Arial" w:eastAsiaTheme="minorHAnsi" w:hAnsi="Arial" w:cs="Arial"/>
          <w:lang w:eastAsia="en-US"/>
        </w:rPr>
      </w:r>
      <w:r w:rsidR="00D3584B">
        <w:rPr>
          <w:rFonts w:ascii="Arial" w:eastAsiaTheme="minorHAnsi" w:hAnsi="Arial" w:cs="Arial"/>
          <w:lang w:eastAsia="en-US"/>
        </w:rPr>
        <w:fldChar w:fldCharType="separate"/>
      </w:r>
      <w:r w:rsidR="00D3584B" w:rsidRPr="005D5292">
        <w:rPr>
          <w:rFonts w:ascii="Arial" w:hAnsi="Arial" w:cs="Arial"/>
        </w:rPr>
        <w:t xml:space="preserve">Figure </w:t>
      </w:r>
      <w:r w:rsidR="00D3584B">
        <w:rPr>
          <w:rFonts w:ascii="Arial" w:hAnsi="Arial" w:cs="Arial"/>
          <w:noProof/>
        </w:rPr>
        <w:t>7</w:t>
      </w:r>
      <w:r w:rsidR="00D3584B">
        <w:rPr>
          <w:rFonts w:ascii="Arial" w:eastAsiaTheme="minorHAnsi" w:hAnsi="Arial" w:cs="Arial"/>
          <w:lang w:eastAsia="en-US"/>
        </w:rPr>
        <w:fldChar w:fldCharType="end"/>
      </w:r>
      <w:r w:rsidR="00186045" w:rsidRPr="005D5292">
        <w:rPr>
          <w:rFonts w:ascii="Arial" w:eastAsiaTheme="minorHAnsi" w:hAnsi="Arial" w:cs="Arial"/>
          <w:lang w:eastAsia="en-US"/>
        </w:rPr>
        <w:t xml:space="preserve">. This figure also </w:t>
      </w:r>
      <w:r w:rsidR="00F22969" w:rsidRPr="005D5292">
        <w:rPr>
          <w:rFonts w:ascii="Arial" w:eastAsiaTheme="minorHAnsi" w:hAnsi="Arial" w:cs="Arial"/>
          <w:lang w:eastAsia="en-US"/>
        </w:rPr>
        <w:t xml:space="preserve">shows the </w:t>
      </w:r>
      <w:r w:rsidR="007942F0" w:rsidRPr="005D5292">
        <w:rPr>
          <w:rFonts w:ascii="Arial" w:eastAsiaTheme="minorHAnsi" w:hAnsi="Arial" w:cs="Arial"/>
          <w:lang w:eastAsia="en-US"/>
        </w:rPr>
        <w:t xml:space="preserve">upper reaches of the Turag and the linkage to the Brahmaputra, as well as the details of the lower reaches. </w:t>
      </w:r>
      <w:r w:rsidR="001B1988" w:rsidRPr="005D5292">
        <w:rPr>
          <w:rFonts w:ascii="Arial" w:eastAsiaTheme="minorHAnsi" w:hAnsi="Arial" w:cs="Arial"/>
          <w:lang w:eastAsia="en-US"/>
        </w:rPr>
        <w:t xml:space="preserve">The river system has been divided up into 24 reaches as indicated in </w:t>
      </w:r>
      <w:r w:rsidR="00D420A8">
        <w:rPr>
          <w:rFonts w:ascii="Arial" w:eastAsiaTheme="minorHAnsi" w:hAnsi="Arial" w:cs="Arial"/>
          <w:lang w:eastAsia="en-US"/>
        </w:rPr>
        <w:fldChar w:fldCharType="begin"/>
      </w:r>
      <w:r w:rsidR="00D420A8">
        <w:rPr>
          <w:rFonts w:ascii="Arial" w:eastAsiaTheme="minorHAnsi" w:hAnsi="Arial" w:cs="Arial"/>
          <w:lang w:eastAsia="en-US"/>
        </w:rPr>
        <w:instrText xml:space="preserve"> REF _Ref500143033 \h </w:instrText>
      </w:r>
      <w:r w:rsidR="00D420A8">
        <w:rPr>
          <w:rFonts w:ascii="Arial" w:eastAsiaTheme="minorHAnsi" w:hAnsi="Arial" w:cs="Arial"/>
          <w:lang w:eastAsia="en-US"/>
        </w:rPr>
      </w:r>
      <w:r w:rsidR="00D420A8">
        <w:rPr>
          <w:rFonts w:ascii="Arial" w:eastAsiaTheme="minorHAnsi" w:hAnsi="Arial" w:cs="Arial"/>
          <w:lang w:eastAsia="en-US"/>
        </w:rPr>
        <w:fldChar w:fldCharType="separate"/>
      </w:r>
      <w:r w:rsidR="00D420A8" w:rsidRPr="00D420A8">
        <w:rPr>
          <w:rFonts w:ascii="Arial" w:eastAsiaTheme="minorHAnsi" w:hAnsi="Arial" w:cs="Arial"/>
          <w:bCs/>
          <w:lang w:eastAsia="en-US"/>
        </w:rPr>
        <w:t>Table 1</w:t>
      </w:r>
      <w:r w:rsidR="00D420A8">
        <w:rPr>
          <w:rFonts w:ascii="Arial" w:eastAsiaTheme="minorHAnsi" w:hAnsi="Arial" w:cs="Arial"/>
          <w:lang w:eastAsia="en-US"/>
        </w:rPr>
        <w:fldChar w:fldCharType="end"/>
      </w:r>
      <w:r w:rsidR="001B1988" w:rsidRPr="005D5292">
        <w:rPr>
          <w:rFonts w:ascii="Arial" w:eastAsiaTheme="minorHAnsi" w:hAnsi="Arial" w:cs="Arial"/>
          <w:lang w:eastAsia="en-US"/>
        </w:rPr>
        <w:t xml:space="preserve">, which </w:t>
      </w:r>
      <w:r w:rsidR="00186045" w:rsidRPr="005D5292">
        <w:rPr>
          <w:rFonts w:ascii="Arial" w:eastAsiaTheme="minorHAnsi" w:hAnsi="Arial" w:cs="Arial"/>
          <w:lang w:eastAsia="en-US"/>
        </w:rPr>
        <w:t xml:space="preserve">gives </w:t>
      </w:r>
      <w:r w:rsidR="001B1988" w:rsidRPr="005D5292">
        <w:rPr>
          <w:rFonts w:ascii="Arial" w:eastAsiaTheme="minorHAnsi" w:hAnsi="Arial" w:cs="Arial"/>
          <w:lang w:eastAsia="en-US"/>
        </w:rPr>
        <w:t>the reach lengths and the sub catchment areas</w:t>
      </w:r>
      <w:r w:rsidR="00186045" w:rsidRPr="005D5292">
        <w:rPr>
          <w:rFonts w:ascii="Arial" w:eastAsiaTheme="minorHAnsi" w:hAnsi="Arial" w:cs="Arial"/>
          <w:lang w:eastAsia="en-US"/>
        </w:rPr>
        <w:t xml:space="preserve"> associated with each reach. </w:t>
      </w:r>
      <w:r w:rsidR="001B1988" w:rsidRPr="005D5292">
        <w:rPr>
          <w:rFonts w:ascii="Arial" w:eastAsiaTheme="minorHAnsi" w:hAnsi="Arial" w:cs="Arial"/>
          <w:lang w:eastAsia="en-US"/>
        </w:rPr>
        <w:t xml:space="preserve">In terms of hydrology the system is complicated </w:t>
      </w:r>
      <w:r w:rsidR="00186045" w:rsidRPr="005D5292">
        <w:rPr>
          <w:rFonts w:ascii="Arial" w:eastAsiaTheme="minorHAnsi" w:hAnsi="Arial" w:cs="Arial"/>
          <w:lang w:eastAsia="en-US"/>
        </w:rPr>
        <w:t>by the overland flows from the Brahmaputra d</w:t>
      </w:r>
      <w:r w:rsidR="00673363" w:rsidRPr="005D5292">
        <w:rPr>
          <w:rFonts w:ascii="Arial" w:eastAsiaTheme="minorHAnsi" w:hAnsi="Arial" w:cs="Arial"/>
          <w:lang w:eastAsia="en-US"/>
        </w:rPr>
        <w:t xml:space="preserve">uring </w:t>
      </w:r>
      <w:r w:rsidR="00325261">
        <w:rPr>
          <w:rFonts w:ascii="Arial" w:eastAsiaTheme="minorHAnsi" w:hAnsi="Arial" w:cs="Arial"/>
          <w:lang w:eastAsia="en-US"/>
        </w:rPr>
        <w:t xml:space="preserve">flood </w:t>
      </w:r>
      <w:r w:rsidR="00E437D0" w:rsidRPr="005D5292">
        <w:rPr>
          <w:rFonts w:ascii="Arial" w:eastAsiaTheme="minorHAnsi" w:hAnsi="Arial" w:cs="Arial"/>
          <w:lang w:eastAsia="en-US"/>
        </w:rPr>
        <w:t>conditions</w:t>
      </w:r>
      <w:r w:rsidR="007942F0" w:rsidRPr="005D5292">
        <w:rPr>
          <w:rFonts w:ascii="Arial" w:eastAsiaTheme="minorHAnsi" w:hAnsi="Arial" w:cs="Arial"/>
          <w:lang w:eastAsia="en-US"/>
        </w:rPr>
        <w:t xml:space="preserve"> </w:t>
      </w:r>
      <w:r w:rsidR="00944997">
        <w:rPr>
          <w:rFonts w:ascii="Arial" w:eastAsiaTheme="minorHAnsi" w:hAnsi="Arial" w:cs="Arial"/>
          <w:lang w:eastAsia="en-US"/>
        </w:rPr>
        <w:t>(</w:t>
      </w:r>
      <w:r w:rsidR="00D3584B">
        <w:rPr>
          <w:rFonts w:ascii="Arial" w:eastAsiaTheme="minorHAnsi" w:hAnsi="Arial" w:cs="Arial"/>
          <w:lang w:eastAsia="en-US"/>
        </w:rPr>
        <w:fldChar w:fldCharType="begin"/>
      </w:r>
      <w:r w:rsidR="00D3584B">
        <w:rPr>
          <w:rFonts w:ascii="Arial" w:eastAsiaTheme="minorHAnsi" w:hAnsi="Arial" w:cs="Arial"/>
          <w:lang w:eastAsia="en-US"/>
        </w:rPr>
        <w:instrText xml:space="preserve"> REF _Ref500140616 \h </w:instrText>
      </w:r>
      <w:r w:rsidR="00D3584B">
        <w:rPr>
          <w:rFonts w:ascii="Arial" w:eastAsiaTheme="minorHAnsi" w:hAnsi="Arial" w:cs="Arial"/>
          <w:lang w:eastAsia="en-US"/>
        </w:rPr>
      </w:r>
      <w:r w:rsidR="00D3584B">
        <w:rPr>
          <w:rFonts w:ascii="Arial" w:eastAsiaTheme="minorHAnsi" w:hAnsi="Arial" w:cs="Arial"/>
          <w:lang w:eastAsia="en-US"/>
        </w:rPr>
        <w:fldChar w:fldCharType="separate"/>
      </w:r>
      <w:r w:rsidR="00D3584B" w:rsidRPr="005D5292">
        <w:rPr>
          <w:rFonts w:ascii="Arial" w:hAnsi="Arial" w:cs="Arial"/>
        </w:rPr>
        <w:t xml:space="preserve">Figure </w:t>
      </w:r>
      <w:r w:rsidR="00D3584B">
        <w:rPr>
          <w:rFonts w:ascii="Arial" w:hAnsi="Arial" w:cs="Arial"/>
          <w:noProof/>
        </w:rPr>
        <w:t>7</w:t>
      </w:r>
      <w:r w:rsidR="00D3584B">
        <w:rPr>
          <w:rFonts w:ascii="Arial" w:eastAsiaTheme="minorHAnsi" w:hAnsi="Arial" w:cs="Arial"/>
          <w:lang w:eastAsia="en-US"/>
        </w:rPr>
        <w:fldChar w:fldCharType="end"/>
      </w:r>
      <w:r w:rsidR="00186045" w:rsidRPr="005D5292">
        <w:rPr>
          <w:rFonts w:ascii="Arial" w:eastAsiaTheme="minorHAnsi" w:hAnsi="Arial" w:cs="Arial"/>
          <w:lang w:eastAsia="en-US"/>
        </w:rPr>
        <w:t xml:space="preserve">). These </w:t>
      </w:r>
      <w:r w:rsidR="007942F0" w:rsidRPr="005D5292">
        <w:rPr>
          <w:rFonts w:ascii="Arial" w:eastAsiaTheme="minorHAnsi" w:hAnsi="Arial" w:cs="Arial"/>
          <w:lang w:eastAsia="en-US"/>
        </w:rPr>
        <w:t>Brahmaputra over</w:t>
      </w:r>
      <w:r w:rsidR="00636DC5" w:rsidRPr="005D5292">
        <w:rPr>
          <w:rFonts w:ascii="Arial" w:eastAsiaTheme="minorHAnsi" w:hAnsi="Arial" w:cs="Arial"/>
          <w:lang w:eastAsia="en-US"/>
        </w:rPr>
        <w:t xml:space="preserve">land </w:t>
      </w:r>
      <w:r w:rsidR="007942F0" w:rsidRPr="005D5292">
        <w:rPr>
          <w:rFonts w:ascii="Arial" w:eastAsiaTheme="minorHAnsi" w:hAnsi="Arial" w:cs="Arial"/>
          <w:lang w:eastAsia="en-US"/>
        </w:rPr>
        <w:t xml:space="preserve">flows </w:t>
      </w:r>
      <w:r w:rsidR="00186045" w:rsidRPr="005D5292">
        <w:rPr>
          <w:rFonts w:ascii="Arial" w:eastAsiaTheme="minorHAnsi" w:hAnsi="Arial" w:cs="Arial"/>
          <w:lang w:eastAsia="en-US"/>
        </w:rPr>
        <w:t>feed</w:t>
      </w:r>
      <w:r w:rsidR="007942F0" w:rsidRPr="005D5292">
        <w:rPr>
          <w:rFonts w:ascii="Arial" w:eastAsiaTheme="minorHAnsi" w:hAnsi="Arial" w:cs="Arial"/>
          <w:lang w:eastAsia="en-US"/>
        </w:rPr>
        <w:t xml:space="preserve"> into the upper Turag</w:t>
      </w:r>
      <w:r w:rsidR="00186045" w:rsidRPr="005D5292">
        <w:rPr>
          <w:rFonts w:ascii="Arial" w:eastAsiaTheme="minorHAnsi" w:hAnsi="Arial" w:cs="Arial"/>
          <w:lang w:eastAsia="en-US"/>
        </w:rPr>
        <w:t xml:space="preserve"> and need</w:t>
      </w:r>
      <w:r w:rsidR="00673363" w:rsidRPr="005D5292">
        <w:rPr>
          <w:rFonts w:ascii="Arial" w:eastAsiaTheme="minorHAnsi" w:hAnsi="Arial" w:cs="Arial"/>
          <w:lang w:eastAsia="en-US"/>
        </w:rPr>
        <w:t xml:space="preserve"> to be accounted for in any </w:t>
      </w:r>
      <w:r w:rsidR="00186045" w:rsidRPr="005D5292">
        <w:rPr>
          <w:rFonts w:ascii="Arial" w:eastAsiaTheme="minorHAnsi" w:hAnsi="Arial" w:cs="Arial"/>
          <w:lang w:eastAsia="en-US"/>
        </w:rPr>
        <w:t xml:space="preserve">flow </w:t>
      </w:r>
      <w:r w:rsidR="00673363" w:rsidRPr="005D5292">
        <w:rPr>
          <w:rFonts w:ascii="Arial" w:eastAsiaTheme="minorHAnsi" w:hAnsi="Arial" w:cs="Arial"/>
          <w:lang w:eastAsia="en-US"/>
        </w:rPr>
        <w:t>simulation</w:t>
      </w:r>
      <w:r w:rsidR="001B1988" w:rsidRPr="005D5292">
        <w:rPr>
          <w:rFonts w:ascii="Arial" w:eastAsiaTheme="minorHAnsi" w:hAnsi="Arial" w:cs="Arial"/>
          <w:lang w:eastAsia="en-US"/>
        </w:rPr>
        <w:t xml:space="preserve"> </w:t>
      </w:r>
      <w:r w:rsidR="00186045" w:rsidRPr="005D5292">
        <w:rPr>
          <w:rFonts w:ascii="Arial" w:eastAsiaTheme="minorHAnsi" w:hAnsi="Arial" w:cs="Arial"/>
          <w:lang w:eastAsia="en-US"/>
        </w:rPr>
        <w:t xml:space="preserve">so that the correct </w:t>
      </w:r>
      <w:r w:rsidR="00325261">
        <w:rPr>
          <w:rFonts w:ascii="Arial" w:eastAsiaTheme="minorHAnsi" w:hAnsi="Arial" w:cs="Arial"/>
          <w:lang w:eastAsia="en-US"/>
        </w:rPr>
        <w:t xml:space="preserve">flows are simulated in the lower reaches. This also ensures the correct </w:t>
      </w:r>
      <w:r w:rsidR="00186045" w:rsidRPr="005D5292">
        <w:rPr>
          <w:rFonts w:ascii="Arial" w:eastAsiaTheme="minorHAnsi" w:hAnsi="Arial" w:cs="Arial"/>
          <w:lang w:eastAsia="en-US"/>
        </w:rPr>
        <w:t xml:space="preserve">dilution factors </w:t>
      </w:r>
      <w:r w:rsidR="00325261">
        <w:rPr>
          <w:rFonts w:ascii="Arial" w:eastAsiaTheme="minorHAnsi" w:hAnsi="Arial" w:cs="Arial"/>
          <w:lang w:eastAsia="en-US"/>
        </w:rPr>
        <w:t xml:space="preserve">are computed in the INCA model and are applied </w:t>
      </w:r>
      <w:r w:rsidR="00186045" w:rsidRPr="005D5292">
        <w:rPr>
          <w:rFonts w:ascii="Arial" w:eastAsiaTheme="minorHAnsi" w:hAnsi="Arial" w:cs="Arial"/>
          <w:lang w:eastAsia="en-US"/>
        </w:rPr>
        <w:t xml:space="preserve">to </w:t>
      </w:r>
      <w:r w:rsidR="001B1988" w:rsidRPr="005D5292">
        <w:rPr>
          <w:rFonts w:ascii="Arial" w:eastAsiaTheme="minorHAnsi" w:hAnsi="Arial" w:cs="Arial"/>
          <w:lang w:eastAsia="en-US"/>
        </w:rPr>
        <w:t xml:space="preserve">effluent discharges and diffuse runoff </w:t>
      </w:r>
      <w:r w:rsidR="00186045" w:rsidRPr="005D5292">
        <w:rPr>
          <w:rFonts w:ascii="Arial" w:eastAsiaTheme="minorHAnsi" w:hAnsi="Arial" w:cs="Arial"/>
          <w:lang w:eastAsia="en-US"/>
        </w:rPr>
        <w:t xml:space="preserve">pollution </w:t>
      </w:r>
      <w:r w:rsidR="001B1988" w:rsidRPr="005D5292">
        <w:rPr>
          <w:rFonts w:ascii="Arial" w:eastAsiaTheme="minorHAnsi" w:hAnsi="Arial" w:cs="Arial"/>
          <w:lang w:eastAsia="en-US"/>
        </w:rPr>
        <w:t xml:space="preserve">in </w:t>
      </w:r>
      <w:r w:rsidR="00325261">
        <w:rPr>
          <w:rFonts w:ascii="Arial" w:eastAsiaTheme="minorHAnsi" w:hAnsi="Arial" w:cs="Arial"/>
          <w:lang w:eastAsia="en-US"/>
        </w:rPr>
        <w:t xml:space="preserve">all </w:t>
      </w:r>
      <w:r w:rsidR="001B1988" w:rsidRPr="005D5292">
        <w:rPr>
          <w:rFonts w:ascii="Arial" w:eastAsiaTheme="minorHAnsi" w:hAnsi="Arial" w:cs="Arial"/>
          <w:lang w:eastAsia="en-US"/>
        </w:rPr>
        <w:t>reach</w:t>
      </w:r>
      <w:r w:rsidR="00325261">
        <w:rPr>
          <w:rFonts w:ascii="Arial" w:eastAsiaTheme="minorHAnsi" w:hAnsi="Arial" w:cs="Arial"/>
          <w:lang w:eastAsia="en-US"/>
        </w:rPr>
        <w:t>es</w:t>
      </w:r>
      <w:r w:rsidR="001B1988" w:rsidRPr="005D5292">
        <w:rPr>
          <w:rFonts w:ascii="Arial" w:eastAsiaTheme="minorHAnsi" w:hAnsi="Arial" w:cs="Arial"/>
          <w:lang w:eastAsia="en-US"/>
        </w:rPr>
        <w:t>.</w:t>
      </w:r>
      <w:r w:rsidR="003C35C4" w:rsidRPr="005D5292">
        <w:rPr>
          <w:rFonts w:ascii="Arial" w:eastAsiaTheme="minorHAnsi" w:hAnsi="Arial" w:cs="Arial"/>
          <w:lang w:eastAsia="en-US"/>
        </w:rPr>
        <w:t xml:space="preserve"> The extent of the connection </w:t>
      </w:r>
      <w:r w:rsidR="001B1988" w:rsidRPr="005D5292">
        <w:rPr>
          <w:rFonts w:ascii="Arial" w:eastAsiaTheme="minorHAnsi" w:hAnsi="Arial" w:cs="Arial"/>
          <w:lang w:eastAsia="en-US"/>
        </w:rPr>
        <w:t xml:space="preserve">between the Brahmaputra and the </w:t>
      </w:r>
      <w:r w:rsidR="003C35C4" w:rsidRPr="005D5292">
        <w:rPr>
          <w:rFonts w:ascii="Arial" w:eastAsiaTheme="minorHAnsi" w:hAnsi="Arial" w:cs="Arial"/>
          <w:lang w:eastAsia="en-US"/>
        </w:rPr>
        <w:t xml:space="preserve">upstream </w:t>
      </w:r>
      <w:r w:rsidR="001B1988" w:rsidRPr="005D5292">
        <w:rPr>
          <w:rFonts w:ascii="Arial" w:eastAsiaTheme="minorHAnsi" w:hAnsi="Arial" w:cs="Arial"/>
          <w:lang w:eastAsia="en-US"/>
        </w:rPr>
        <w:t xml:space="preserve">Turag </w:t>
      </w:r>
      <w:r w:rsidR="003C35C4" w:rsidRPr="005D5292">
        <w:rPr>
          <w:rFonts w:ascii="Arial" w:eastAsiaTheme="minorHAnsi" w:hAnsi="Arial" w:cs="Arial"/>
          <w:lang w:eastAsia="en-US"/>
        </w:rPr>
        <w:t>is difficult to estimate</w:t>
      </w:r>
      <w:r w:rsidR="00186045" w:rsidRPr="005D5292">
        <w:rPr>
          <w:rFonts w:ascii="Arial" w:eastAsiaTheme="minorHAnsi" w:hAnsi="Arial" w:cs="Arial"/>
          <w:lang w:eastAsia="en-US"/>
        </w:rPr>
        <w:t>, as it is not measured. H</w:t>
      </w:r>
      <w:r w:rsidR="00763107" w:rsidRPr="005D5292">
        <w:rPr>
          <w:rFonts w:ascii="Arial" w:eastAsiaTheme="minorHAnsi" w:hAnsi="Arial" w:cs="Arial"/>
          <w:lang w:eastAsia="en-US"/>
        </w:rPr>
        <w:t>owever</w:t>
      </w:r>
      <w:r w:rsidR="001B1988" w:rsidRPr="005D5292">
        <w:rPr>
          <w:rFonts w:ascii="Arial" w:eastAsiaTheme="minorHAnsi" w:hAnsi="Arial" w:cs="Arial"/>
          <w:lang w:eastAsia="en-US"/>
        </w:rPr>
        <w:t xml:space="preserve">, we </w:t>
      </w:r>
      <w:r w:rsidR="00186045" w:rsidRPr="005D5292">
        <w:rPr>
          <w:rFonts w:ascii="Arial" w:eastAsiaTheme="minorHAnsi" w:hAnsi="Arial" w:cs="Arial"/>
          <w:lang w:eastAsia="en-US"/>
        </w:rPr>
        <w:t>have estimated the extra flows by comparing the observed flows in Reach 8 with the simulated natural catchment flows.</w:t>
      </w:r>
      <w:r w:rsidR="003C35C4" w:rsidRPr="005D5292">
        <w:rPr>
          <w:rFonts w:ascii="Arial" w:eastAsiaTheme="minorHAnsi" w:hAnsi="Arial" w:cs="Arial"/>
          <w:lang w:eastAsia="en-US"/>
        </w:rPr>
        <w:t xml:space="preserve"> </w:t>
      </w:r>
      <w:r w:rsidR="00BC1015" w:rsidRPr="005D5292">
        <w:rPr>
          <w:rFonts w:ascii="Arial" w:eastAsiaTheme="minorHAnsi" w:hAnsi="Arial" w:cs="Arial"/>
          <w:lang w:eastAsia="en-US"/>
        </w:rPr>
        <w:t>The difference</w:t>
      </w:r>
      <w:r w:rsidR="00186045" w:rsidRPr="005D5292">
        <w:rPr>
          <w:rFonts w:ascii="Arial" w:eastAsiaTheme="minorHAnsi" w:hAnsi="Arial" w:cs="Arial"/>
          <w:lang w:eastAsia="en-US"/>
        </w:rPr>
        <w:t xml:space="preserve"> then gives </w:t>
      </w:r>
      <w:r w:rsidR="00BC1015" w:rsidRPr="005D5292">
        <w:rPr>
          <w:rFonts w:ascii="Arial" w:eastAsiaTheme="minorHAnsi" w:hAnsi="Arial" w:cs="Arial"/>
          <w:lang w:eastAsia="en-US"/>
        </w:rPr>
        <w:t xml:space="preserve">an estimate of the Brahmaputra overland flows entering the upper Turag. This extra flow </w:t>
      </w:r>
      <w:r w:rsidR="00325261">
        <w:rPr>
          <w:rFonts w:ascii="Arial" w:eastAsiaTheme="minorHAnsi" w:hAnsi="Arial" w:cs="Arial"/>
          <w:lang w:eastAsia="en-US"/>
        </w:rPr>
        <w:t xml:space="preserve">can </w:t>
      </w:r>
      <w:r w:rsidR="00BC1015" w:rsidRPr="005D5292">
        <w:rPr>
          <w:rFonts w:ascii="Arial" w:eastAsiaTheme="minorHAnsi" w:hAnsi="Arial" w:cs="Arial"/>
          <w:lang w:eastAsia="en-US"/>
        </w:rPr>
        <w:t xml:space="preserve">then added back into the model as </w:t>
      </w:r>
      <w:r w:rsidR="00325261">
        <w:rPr>
          <w:rFonts w:ascii="Arial" w:eastAsiaTheme="minorHAnsi" w:hAnsi="Arial" w:cs="Arial"/>
          <w:lang w:eastAsia="en-US"/>
        </w:rPr>
        <w:t xml:space="preserve">the </w:t>
      </w:r>
      <w:r w:rsidR="00BC1015" w:rsidRPr="005D5292">
        <w:rPr>
          <w:rFonts w:ascii="Arial" w:eastAsiaTheme="minorHAnsi" w:hAnsi="Arial" w:cs="Arial"/>
          <w:lang w:eastAsia="en-US"/>
        </w:rPr>
        <w:t xml:space="preserve">additional </w:t>
      </w:r>
      <w:r w:rsidR="00325261">
        <w:rPr>
          <w:rFonts w:ascii="Arial" w:eastAsiaTheme="minorHAnsi" w:hAnsi="Arial" w:cs="Arial"/>
          <w:lang w:eastAsia="en-US"/>
        </w:rPr>
        <w:t>flood flows into the upper Turag. A</w:t>
      </w:r>
      <w:r w:rsidR="00763107" w:rsidRPr="005D5292">
        <w:rPr>
          <w:rFonts w:ascii="Arial" w:eastAsiaTheme="minorHAnsi" w:hAnsi="Arial" w:cs="Arial"/>
          <w:lang w:eastAsia="en-US"/>
        </w:rPr>
        <w:t xml:space="preserve">s shown in </w:t>
      </w:r>
      <w:r w:rsidR="00D3584B">
        <w:rPr>
          <w:rFonts w:ascii="Arial" w:eastAsiaTheme="minorHAnsi" w:hAnsi="Arial" w:cs="Arial"/>
          <w:lang w:eastAsia="en-US"/>
        </w:rPr>
        <w:fldChar w:fldCharType="begin"/>
      </w:r>
      <w:r w:rsidR="00D3584B">
        <w:rPr>
          <w:rFonts w:ascii="Arial" w:eastAsiaTheme="minorHAnsi" w:hAnsi="Arial" w:cs="Arial"/>
          <w:lang w:eastAsia="en-US"/>
        </w:rPr>
        <w:instrText xml:space="preserve"> REF _Ref500140695 \h </w:instrText>
      </w:r>
      <w:r w:rsidR="00D3584B">
        <w:rPr>
          <w:rFonts w:ascii="Arial" w:eastAsiaTheme="minorHAnsi" w:hAnsi="Arial" w:cs="Arial"/>
          <w:lang w:eastAsia="en-US"/>
        </w:rPr>
      </w:r>
      <w:r w:rsidR="00D3584B">
        <w:rPr>
          <w:rFonts w:ascii="Arial" w:eastAsiaTheme="minorHAnsi" w:hAnsi="Arial" w:cs="Arial"/>
          <w:lang w:eastAsia="en-US"/>
        </w:rPr>
        <w:fldChar w:fldCharType="separate"/>
      </w:r>
      <w:r w:rsidR="00D3584B" w:rsidRPr="00D3584B">
        <w:rPr>
          <w:rFonts w:ascii="Arial" w:hAnsi="Arial" w:cs="Arial"/>
        </w:rPr>
        <w:t>Figure 8</w:t>
      </w:r>
      <w:r w:rsidR="00D3584B">
        <w:rPr>
          <w:rFonts w:ascii="Arial" w:eastAsiaTheme="minorHAnsi" w:hAnsi="Arial" w:cs="Arial"/>
          <w:lang w:eastAsia="en-US"/>
        </w:rPr>
        <w:fldChar w:fldCharType="end"/>
      </w:r>
      <w:r w:rsidR="00325261">
        <w:rPr>
          <w:rFonts w:ascii="Arial" w:eastAsiaTheme="minorHAnsi" w:hAnsi="Arial" w:cs="Arial"/>
          <w:lang w:eastAsia="en-US"/>
        </w:rPr>
        <w:t>, we</w:t>
      </w:r>
      <w:r w:rsidR="00186045" w:rsidRPr="005D5292">
        <w:rPr>
          <w:rFonts w:ascii="Arial" w:eastAsiaTheme="minorHAnsi" w:hAnsi="Arial" w:cs="Arial"/>
          <w:lang w:eastAsia="en-US"/>
        </w:rPr>
        <w:t xml:space="preserve"> generate </w:t>
      </w:r>
      <w:r w:rsidR="00325261">
        <w:rPr>
          <w:rFonts w:ascii="Arial" w:eastAsiaTheme="minorHAnsi" w:hAnsi="Arial" w:cs="Arial"/>
          <w:lang w:eastAsia="en-US"/>
        </w:rPr>
        <w:t xml:space="preserve">model simulated </w:t>
      </w:r>
      <w:r w:rsidR="00186045" w:rsidRPr="005D5292">
        <w:rPr>
          <w:rFonts w:ascii="Arial" w:eastAsiaTheme="minorHAnsi" w:hAnsi="Arial" w:cs="Arial"/>
          <w:lang w:eastAsia="en-US"/>
        </w:rPr>
        <w:t xml:space="preserve">flows that match the </w:t>
      </w:r>
      <w:r w:rsidR="00224048" w:rsidRPr="005D5292">
        <w:rPr>
          <w:rFonts w:ascii="Arial" w:eastAsiaTheme="minorHAnsi" w:hAnsi="Arial" w:cs="Arial"/>
          <w:lang w:eastAsia="en-US"/>
        </w:rPr>
        <w:t xml:space="preserve">limited </w:t>
      </w:r>
      <w:r w:rsidR="00325261">
        <w:rPr>
          <w:rFonts w:ascii="Arial" w:eastAsiaTheme="minorHAnsi" w:hAnsi="Arial" w:cs="Arial"/>
          <w:lang w:eastAsia="en-US"/>
        </w:rPr>
        <w:t xml:space="preserve">wet season </w:t>
      </w:r>
      <w:r w:rsidR="00186045" w:rsidRPr="005D5292">
        <w:rPr>
          <w:rFonts w:ascii="Arial" w:eastAsiaTheme="minorHAnsi" w:hAnsi="Arial" w:cs="Arial"/>
          <w:lang w:eastAsia="en-US"/>
        </w:rPr>
        <w:t>observation data</w:t>
      </w:r>
      <w:r w:rsidR="00325261">
        <w:rPr>
          <w:rFonts w:ascii="Arial" w:eastAsiaTheme="minorHAnsi" w:hAnsi="Arial" w:cs="Arial"/>
          <w:lang w:eastAsia="en-US"/>
        </w:rPr>
        <w:t xml:space="preserve">. The </w:t>
      </w:r>
      <w:r w:rsidR="004D0327" w:rsidRPr="005D5292">
        <w:rPr>
          <w:rFonts w:ascii="Arial" w:eastAsiaTheme="minorHAnsi" w:hAnsi="Arial" w:cs="Arial"/>
          <w:bCs/>
          <w:lang w:eastAsia="en-US"/>
        </w:rPr>
        <w:t xml:space="preserve">simulated </w:t>
      </w:r>
      <w:r w:rsidR="00325261">
        <w:rPr>
          <w:rFonts w:ascii="Arial" w:eastAsiaTheme="minorHAnsi" w:hAnsi="Arial" w:cs="Arial"/>
          <w:bCs/>
          <w:lang w:eastAsia="en-US"/>
        </w:rPr>
        <w:t>N</w:t>
      </w:r>
      <w:r w:rsidR="004D0327" w:rsidRPr="005D5292">
        <w:rPr>
          <w:rFonts w:ascii="Arial" w:eastAsiaTheme="minorHAnsi" w:hAnsi="Arial" w:cs="Arial"/>
          <w:bCs/>
          <w:lang w:eastAsia="en-US"/>
        </w:rPr>
        <w:t>itrate</w:t>
      </w:r>
      <w:r w:rsidR="00636DC5" w:rsidRPr="005D5292">
        <w:rPr>
          <w:rFonts w:ascii="Arial" w:eastAsiaTheme="minorHAnsi" w:hAnsi="Arial" w:cs="Arial"/>
          <w:bCs/>
          <w:lang w:eastAsia="en-US"/>
        </w:rPr>
        <w:t xml:space="preserve">-N and </w:t>
      </w:r>
      <w:r w:rsidR="009B46D4">
        <w:rPr>
          <w:rFonts w:ascii="Arial" w:eastAsiaTheme="minorHAnsi" w:hAnsi="Arial" w:cs="Arial"/>
          <w:bCs/>
          <w:lang w:eastAsia="en-US"/>
        </w:rPr>
        <w:t>Ammonia-N</w:t>
      </w:r>
      <w:r w:rsidR="004D0327" w:rsidRPr="005D5292">
        <w:rPr>
          <w:rFonts w:ascii="Arial" w:eastAsiaTheme="minorHAnsi" w:hAnsi="Arial" w:cs="Arial"/>
          <w:bCs/>
          <w:lang w:eastAsia="en-US"/>
        </w:rPr>
        <w:t xml:space="preserve"> </w:t>
      </w:r>
      <w:r w:rsidR="00325261">
        <w:rPr>
          <w:rFonts w:ascii="Arial" w:eastAsiaTheme="minorHAnsi" w:hAnsi="Arial" w:cs="Arial"/>
          <w:bCs/>
          <w:lang w:eastAsia="en-US"/>
        </w:rPr>
        <w:t>(</w:t>
      </w:r>
      <w:r w:rsidR="00D3584B">
        <w:rPr>
          <w:rFonts w:ascii="Arial" w:eastAsiaTheme="minorHAnsi" w:hAnsi="Arial" w:cs="Arial"/>
          <w:bCs/>
          <w:lang w:eastAsia="en-US"/>
        </w:rPr>
        <w:fldChar w:fldCharType="begin"/>
      </w:r>
      <w:r w:rsidR="00D3584B">
        <w:rPr>
          <w:rFonts w:ascii="Arial" w:eastAsiaTheme="minorHAnsi" w:hAnsi="Arial" w:cs="Arial"/>
          <w:bCs/>
          <w:lang w:eastAsia="en-US"/>
        </w:rPr>
        <w:instrText xml:space="preserve"> REF _Ref500140695 \h </w:instrText>
      </w:r>
      <w:r w:rsidR="00D3584B">
        <w:rPr>
          <w:rFonts w:ascii="Arial" w:eastAsiaTheme="minorHAnsi" w:hAnsi="Arial" w:cs="Arial"/>
          <w:bCs/>
          <w:lang w:eastAsia="en-US"/>
        </w:rPr>
      </w:r>
      <w:r w:rsidR="00D3584B">
        <w:rPr>
          <w:rFonts w:ascii="Arial" w:eastAsiaTheme="minorHAnsi" w:hAnsi="Arial" w:cs="Arial"/>
          <w:bCs/>
          <w:lang w:eastAsia="en-US"/>
        </w:rPr>
        <w:fldChar w:fldCharType="separate"/>
      </w:r>
      <w:r w:rsidR="00D3584B" w:rsidRPr="00D3584B">
        <w:rPr>
          <w:rFonts w:ascii="Arial" w:hAnsi="Arial" w:cs="Arial"/>
        </w:rPr>
        <w:t>Figure 8</w:t>
      </w:r>
      <w:r w:rsidR="00D3584B">
        <w:rPr>
          <w:rFonts w:ascii="Arial" w:eastAsiaTheme="minorHAnsi" w:hAnsi="Arial" w:cs="Arial"/>
          <w:bCs/>
          <w:lang w:eastAsia="en-US"/>
        </w:rPr>
        <w:fldChar w:fldCharType="end"/>
      </w:r>
      <w:r w:rsidR="00325261">
        <w:rPr>
          <w:rFonts w:ascii="Arial" w:eastAsiaTheme="minorHAnsi" w:hAnsi="Arial" w:cs="Arial"/>
          <w:bCs/>
          <w:lang w:eastAsia="en-US"/>
        </w:rPr>
        <w:t xml:space="preserve">) indicate low </w:t>
      </w:r>
      <w:r w:rsidR="004D0327" w:rsidRPr="005D5292">
        <w:rPr>
          <w:rFonts w:ascii="Arial" w:eastAsiaTheme="minorHAnsi" w:hAnsi="Arial" w:cs="Arial"/>
          <w:bCs/>
          <w:lang w:eastAsia="en-US"/>
        </w:rPr>
        <w:t xml:space="preserve">concentrations in monsoon periods when flows are high and the </w:t>
      </w:r>
      <w:r w:rsidR="00325261">
        <w:rPr>
          <w:rFonts w:ascii="Arial" w:eastAsiaTheme="minorHAnsi" w:hAnsi="Arial" w:cs="Arial"/>
          <w:bCs/>
          <w:lang w:eastAsia="en-US"/>
        </w:rPr>
        <w:t>dilution is large</w:t>
      </w:r>
      <w:r w:rsidR="00CF13B8">
        <w:rPr>
          <w:rFonts w:ascii="Arial" w:eastAsiaTheme="minorHAnsi" w:hAnsi="Arial" w:cs="Arial"/>
          <w:bCs/>
          <w:lang w:eastAsia="en-US"/>
        </w:rPr>
        <w:t xml:space="preserve">, but </w:t>
      </w:r>
      <w:r w:rsidR="004D0327" w:rsidRPr="005D5292">
        <w:rPr>
          <w:rFonts w:ascii="Arial" w:eastAsiaTheme="minorHAnsi" w:hAnsi="Arial" w:cs="Arial"/>
          <w:bCs/>
          <w:lang w:eastAsia="en-US"/>
        </w:rPr>
        <w:t>higher concentrations in the low flow periods when little dilution occurs.</w:t>
      </w:r>
    </w:p>
    <w:p w14:paraId="7A3675FF" w14:textId="1968A551" w:rsidR="00B779C6" w:rsidRPr="005D5292" w:rsidRDefault="00E437D0" w:rsidP="005D5292">
      <w:pPr>
        <w:jc w:val="both"/>
        <w:rPr>
          <w:rFonts w:ascii="Arial" w:eastAsiaTheme="minorHAnsi" w:hAnsi="Arial" w:cs="Arial"/>
          <w:lang w:eastAsia="en-US"/>
        </w:rPr>
      </w:pPr>
      <w:r w:rsidRPr="005D5292">
        <w:rPr>
          <w:rFonts w:ascii="Arial" w:hAnsi="Arial" w:cs="Arial"/>
        </w:rPr>
        <w:t>Due to a lack of data, effluent discharges for each reach were estimated by running the model in a “reverse-mode” and comparing the pattern of simulated and observed water quality along the river. In the case of the pathogens model, observations for total coliforms were sourced from the water quality surveys, which measured water quality at numerous locations along the Turag</w:t>
      </w:r>
      <w:r w:rsidR="008D2EA5">
        <w:rPr>
          <w:rFonts w:ascii="Arial" w:hAnsi="Arial" w:cs="Arial"/>
        </w:rPr>
        <w:t>-Tongi-Balu</w:t>
      </w:r>
      <w:r w:rsidRPr="005D5292">
        <w:rPr>
          <w:rFonts w:ascii="Arial" w:hAnsi="Arial" w:cs="Arial"/>
        </w:rPr>
        <w:t xml:space="preserve"> River system</w:t>
      </w:r>
      <w:r w:rsidR="00CF13B8">
        <w:rPr>
          <w:rFonts w:ascii="Arial" w:hAnsi="Arial" w:cs="Arial"/>
        </w:rPr>
        <w:t xml:space="preserve"> (</w:t>
      </w:r>
      <w:r w:rsidR="00D3584B">
        <w:rPr>
          <w:rFonts w:ascii="Arial" w:hAnsi="Arial" w:cs="Arial"/>
        </w:rPr>
        <w:fldChar w:fldCharType="begin"/>
      </w:r>
      <w:r w:rsidR="00D3584B">
        <w:rPr>
          <w:rFonts w:ascii="Arial" w:hAnsi="Arial" w:cs="Arial"/>
        </w:rPr>
        <w:instrText xml:space="preserve"> REF _Ref500140487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2</w:t>
      </w:r>
      <w:r w:rsidR="00D3584B">
        <w:rPr>
          <w:rFonts w:ascii="Arial" w:hAnsi="Arial" w:cs="Arial"/>
        </w:rPr>
        <w:fldChar w:fldCharType="end"/>
      </w:r>
      <w:r w:rsidR="00CF13B8">
        <w:rPr>
          <w:rFonts w:ascii="Arial" w:hAnsi="Arial" w:cs="Arial"/>
        </w:rPr>
        <w:t>)</w:t>
      </w:r>
      <w:r w:rsidRPr="005D5292">
        <w:rPr>
          <w:rFonts w:ascii="Arial" w:hAnsi="Arial" w:cs="Arial"/>
        </w:rPr>
        <w:t xml:space="preserve">. A similar method of running the model in a “reverse-mode” to estimate the contaminant discharges was used in a study </w:t>
      </w:r>
      <w:r w:rsidRPr="005D5292">
        <w:rPr>
          <w:rFonts w:ascii="Arial" w:hAnsi="Arial" w:cs="Arial"/>
        </w:rPr>
        <w:lastRenderedPageBreak/>
        <w:t xml:space="preserve">of perfluoroalkyl substances by </w:t>
      </w:r>
      <w:r w:rsidRPr="005D5292">
        <w:rPr>
          <w:rFonts w:ascii="Arial" w:hAnsi="Arial" w:cs="Arial"/>
          <w:noProof/>
        </w:rPr>
        <w:t>Sharma et al. (2016)</w:t>
      </w:r>
      <w:r w:rsidRPr="005D5292">
        <w:rPr>
          <w:rFonts w:ascii="Arial" w:hAnsi="Arial" w:cs="Arial"/>
        </w:rPr>
        <w:t xml:space="preserve"> in a similarly data-scarce context. Effluent discharges were estimated separately for the wet (May to October) and dry (November to April) seasons due to the substantially higher runoff (and hence higher effluent loads) during the wet season. The total coliform concentration of the effluents was calibrated by comparing the distribution of simulated values to observed data for Reach </w:t>
      </w:r>
      <w:r w:rsidR="00381921">
        <w:rPr>
          <w:rFonts w:ascii="Arial" w:hAnsi="Arial" w:cs="Arial"/>
        </w:rPr>
        <w:t>9</w:t>
      </w:r>
      <w:r w:rsidRPr="005D5292">
        <w:rPr>
          <w:rFonts w:ascii="Arial" w:hAnsi="Arial" w:cs="Arial"/>
        </w:rPr>
        <w:t xml:space="preserve">. </w:t>
      </w:r>
      <w:r w:rsidR="00CF13B8">
        <w:rPr>
          <w:rFonts w:ascii="Arial" w:hAnsi="Arial" w:cs="Arial"/>
        </w:rPr>
        <w:t>Model process p</w:t>
      </w:r>
      <w:r w:rsidRPr="005D5292">
        <w:rPr>
          <w:rFonts w:ascii="Arial" w:hAnsi="Arial" w:cs="Arial"/>
        </w:rPr>
        <w:t xml:space="preserve">arameters such as the </w:t>
      </w:r>
      <w:r w:rsidR="00CF13B8">
        <w:rPr>
          <w:rFonts w:ascii="Arial" w:hAnsi="Arial" w:cs="Arial"/>
        </w:rPr>
        <w:t xml:space="preserve">pathogen </w:t>
      </w:r>
      <w:r w:rsidRPr="005D5292">
        <w:rPr>
          <w:rFonts w:ascii="Arial" w:hAnsi="Arial" w:cs="Arial"/>
        </w:rPr>
        <w:t xml:space="preserve">die-off rate, growth rate and light decay </w:t>
      </w:r>
      <w:r w:rsidR="00224048" w:rsidRPr="005D5292">
        <w:rPr>
          <w:rFonts w:ascii="Arial" w:hAnsi="Arial" w:cs="Arial"/>
        </w:rPr>
        <w:t>rate</w:t>
      </w:r>
      <w:r w:rsidRPr="005D5292">
        <w:rPr>
          <w:rFonts w:ascii="Arial" w:hAnsi="Arial" w:cs="Arial"/>
        </w:rPr>
        <w:t xml:space="preserve"> were based on values from the literature</w:t>
      </w:r>
      <w:r w:rsidR="0061441B" w:rsidRPr="005D5292">
        <w:rPr>
          <w:rFonts w:ascii="Arial" w:hAnsi="Arial" w:cs="Arial"/>
        </w:rPr>
        <w:t xml:space="preserve">, as shown on </w:t>
      </w:r>
      <w:r w:rsidR="00D420A8" w:rsidRPr="007E61F3">
        <w:rPr>
          <w:rFonts w:ascii="Arial" w:hAnsi="Arial" w:cs="Arial"/>
        </w:rPr>
        <w:fldChar w:fldCharType="begin"/>
      </w:r>
      <w:r w:rsidR="00D420A8" w:rsidRPr="007E61F3">
        <w:rPr>
          <w:rFonts w:ascii="Arial" w:hAnsi="Arial" w:cs="Arial"/>
        </w:rPr>
        <w:instrText xml:space="preserve"> REF _Ref500143023 \h </w:instrText>
      </w:r>
      <w:r w:rsidR="007E61F3" w:rsidRPr="007E61F3">
        <w:rPr>
          <w:rFonts w:ascii="Arial" w:hAnsi="Arial" w:cs="Arial"/>
        </w:rPr>
        <w:instrText xml:space="preserve"> \* MERGEFORMAT </w:instrText>
      </w:r>
      <w:r w:rsidR="00D420A8" w:rsidRPr="007E61F3">
        <w:rPr>
          <w:rFonts w:ascii="Arial" w:hAnsi="Arial" w:cs="Arial"/>
        </w:rPr>
      </w:r>
      <w:r w:rsidR="00D420A8" w:rsidRPr="007E61F3">
        <w:rPr>
          <w:rFonts w:ascii="Arial" w:hAnsi="Arial" w:cs="Arial"/>
        </w:rPr>
        <w:fldChar w:fldCharType="separate"/>
      </w:r>
      <w:r w:rsidR="00D420A8" w:rsidRPr="007E61F3">
        <w:rPr>
          <w:rFonts w:ascii="Arial" w:hAnsi="Arial" w:cs="Arial"/>
          <w:bCs/>
        </w:rPr>
        <w:t xml:space="preserve">Table </w:t>
      </w:r>
      <w:r w:rsidR="00D420A8" w:rsidRPr="007E61F3">
        <w:rPr>
          <w:rFonts w:ascii="Arial" w:hAnsi="Arial" w:cs="Arial"/>
          <w:noProof/>
        </w:rPr>
        <w:t>2</w:t>
      </w:r>
      <w:r w:rsidR="00D420A8" w:rsidRPr="007E61F3">
        <w:rPr>
          <w:rFonts w:ascii="Arial" w:hAnsi="Arial" w:cs="Arial"/>
        </w:rPr>
        <w:fldChar w:fldCharType="end"/>
      </w:r>
      <w:r w:rsidRPr="007E61F3">
        <w:rPr>
          <w:rFonts w:ascii="Arial" w:hAnsi="Arial" w:cs="Arial"/>
        </w:rPr>
        <w:t xml:space="preserve"> </w:t>
      </w:r>
      <w:r w:rsidRPr="007E61F3">
        <w:rPr>
          <w:rFonts w:ascii="Arial" w:hAnsi="Arial" w:cs="Arial"/>
          <w:noProof/>
        </w:rPr>
        <w:t>(</w:t>
      </w:r>
      <w:r w:rsidRPr="005D5292">
        <w:rPr>
          <w:rFonts w:ascii="Arial" w:hAnsi="Arial" w:cs="Arial"/>
          <w:noProof/>
        </w:rPr>
        <w:t>Whitehead et al., 2016)</w:t>
      </w:r>
      <w:r w:rsidR="00256F45">
        <w:rPr>
          <w:rFonts w:ascii="Arial" w:hAnsi="Arial" w:cs="Arial"/>
          <w:noProof/>
        </w:rPr>
        <w:t>,</w:t>
      </w:r>
      <w:r w:rsidR="00CF13B8">
        <w:rPr>
          <w:rFonts w:ascii="Arial" w:hAnsi="Arial" w:cs="Arial"/>
          <w:noProof/>
        </w:rPr>
        <w:t xml:space="preserve"> and this was necessary because of the </w:t>
      </w:r>
      <w:r w:rsidR="00CF13B8" w:rsidRPr="00CF13B8">
        <w:rPr>
          <w:rFonts w:ascii="Arial" w:hAnsi="Arial" w:cs="Arial"/>
          <w:noProof/>
        </w:rPr>
        <w:t xml:space="preserve">lack of </w:t>
      </w:r>
      <w:r w:rsidR="00CF13B8">
        <w:rPr>
          <w:rFonts w:ascii="Arial" w:hAnsi="Arial" w:cs="Arial"/>
          <w:noProof/>
        </w:rPr>
        <w:t xml:space="preserve">any process rate data </w:t>
      </w:r>
      <w:r w:rsidR="00CF13B8" w:rsidRPr="00CF13B8">
        <w:rPr>
          <w:rFonts w:ascii="Arial" w:hAnsi="Arial" w:cs="Arial"/>
          <w:noProof/>
        </w:rPr>
        <w:t xml:space="preserve">for the </w:t>
      </w:r>
      <w:r w:rsidR="008D2EA5">
        <w:rPr>
          <w:rFonts w:ascii="Arial" w:hAnsi="Arial" w:cs="Arial"/>
          <w:noProof/>
        </w:rPr>
        <w:t>triver system</w:t>
      </w:r>
      <w:r w:rsidR="00CF13B8">
        <w:rPr>
          <w:rFonts w:ascii="Arial" w:hAnsi="Arial" w:cs="Arial"/>
          <w:noProof/>
        </w:rPr>
        <w:t xml:space="preserve">. </w:t>
      </w:r>
      <w:r w:rsidR="00CF13B8">
        <w:rPr>
          <w:rFonts w:ascii="Arial" w:hAnsi="Arial" w:cs="Arial"/>
        </w:rPr>
        <w:t xml:space="preserve">As shown in </w:t>
      </w:r>
      <w:r w:rsidR="00D3584B">
        <w:rPr>
          <w:rFonts w:ascii="Arial" w:hAnsi="Arial" w:cs="Arial"/>
        </w:rPr>
        <w:fldChar w:fldCharType="begin"/>
      </w:r>
      <w:r w:rsidR="00D3584B">
        <w:rPr>
          <w:rFonts w:ascii="Arial" w:hAnsi="Arial" w:cs="Arial"/>
        </w:rPr>
        <w:instrText xml:space="preserve"> REF _Ref500140719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9</w:t>
      </w:r>
      <w:r w:rsidR="00D3584B">
        <w:rPr>
          <w:rFonts w:ascii="Arial" w:hAnsi="Arial" w:cs="Arial"/>
        </w:rPr>
        <w:fldChar w:fldCharType="end"/>
      </w:r>
      <w:r w:rsidR="00470B78" w:rsidRPr="005D5292">
        <w:rPr>
          <w:rFonts w:ascii="Arial" w:hAnsi="Arial" w:cs="Arial"/>
        </w:rPr>
        <w:t xml:space="preserve"> and </w:t>
      </w:r>
      <w:r w:rsidR="00D3584B">
        <w:rPr>
          <w:rFonts w:ascii="Arial" w:hAnsi="Arial" w:cs="Arial"/>
        </w:rPr>
        <w:fldChar w:fldCharType="begin"/>
      </w:r>
      <w:r w:rsidR="00D3584B">
        <w:rPr>
          <w:rFonts w:ascii="Arial" w:hAnsi="Arial" w:cs="Arial"/>
        </w:rPr>
        <w:instrText xml:space="preserve"> REF _Ref500140771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10</w:t>
      </w:r>
      <w:r w:rsidR="00D3584B">
        <w:rPr>
          <w:rFonts w:ascii="Arial" w:hAnsi="Arial" w:cs="Arial"/>
        </w:rPr>
        <w:fldChar w:fldCharType="end"/>
      </w:r>
      <w:r w:rsidR="00470B78" w:rsidRPr="005D5292">
        <w:rPr>
          <w:rFonts w:ascii="Arial" w:hAnsi="Arial" w:cs="Arial"/>
        </w:rPr>
        <w:t xml:space="preserve"> the profile down the river system from the model compares well with the observed</w:t>
      </w:r>
      <w:r w:rsidR="004F75E3">
        <w:rPr>
          <w:rFonts w:ascii="Arial" w:hAnsi="Arial" w:cs="Arial"/>
        </w:rPr>
        <w:t xml:space="preserve"> profiles of </w:t>
      </w:r>
      <w:r w:rsidR="00636DC5" w:rsidRPr="005D5292">
        <w:rPr>
          <w:rFonts w:ascii="Arial" w:hAnsi="Arial" w:cs="Arial"/>
        </w:rPr>
        <w:t>T</w:t>
      </w:r>
      <w:r w:rsidR="007E61F3">
        <w:rPr>
          <w:rFonts w:ascii="Arial" w:hAnsi="Arial" w:cs="Arial"/>
        </w:rPr>
        <w:t>C</w:t>
      </w:r>
      <w:r w:rsidR="00636DC5" w:rsidRPr="005D5292">
        <w:rPr>
          <w:rFonts w:ascii="Arial" w:hAnsi="Arial" w:cs="Arial"/>
        </w:rPr>
        <w:t xml:space="preserve"> and </w:t>
      </w:r>
      <w:r w:rsidR="009B46D4">
        <w:rPr>
          <w:rFonts w:ascii="Arial" w:hAnsi="Arial" w:cs="Arial"/>
        </w:rPr>
        <w:t>Ammonia-N</w:t>
      </w:r>
      <w:r w:rsidR="00381921">
        <w:rPr>
          <w:rFonts w:ascii="Arial" w:hAnsi="Arial" w:cs="Arial"/>
        </w:rPr>
        <w:t>, although ammonia shows some spikes probably due to the sampling site being immediately downstream of an effluent discharge.</w:t>
      </w:r>
      <w:r w:rsidR="00636DC5" w:rsidRPr="005D5292">
        <w:rPr>
          <w:rFonts w:ascii="Arial" w:hAnsi="Arial" w:cs="Arial"/>
        </w:rPr>
        <w:t xml:space="preserve"> </w:t>
      </w:r>
      <w:r w:rsidR="00381921">
        <w:rPr>
          <w:rFonts w:ascii="Arial" w:hAnsi="Arial" w:cs="Arial"/>
        </w:rPr>
        <w:t>The model fits to the data along the river gives R</w:t>
      </w:r>
      <w:r w:rsidR="00381921" w:rsidRPr="005D5292">
        <w:rPr>
          <w:rFonts w:ascii="Arial" w:hAnsi="Arial" w:cs="Arial"/>
          <w:b/>
          <w:vertAlign w:val="superscript"/>
        </w:rPr>
        <w:t>2</w:t>
      </w:r>
      <w:r w:rsidR="00381921">
        <w:rPr>
          <w:rFonts w:ascii="Arial" w:hAnsi="Arial" w:cs="Arial"/>
        </w:rPr>
        <w:t xml:space="preserve"> of 0.79 for</w:t>
      </w:r>
      <w:r w:rsidR="004F75E3">
        <w:rPr>
          <w:rFonts w:ascii="Arial" w:hAnsi="Arial" w:cs="Arial"/>
        </w:rPr>
        <w:t xml:space="preserve"> ammonia and 0.76 for pathogens, so this gives some confidence that the model is representing the water quality in the river system.</w:t>
      </w:r>
    </w:p>
    <w:p w14:paraId="1659B179" w14:textId="77777777" w:rsidR="00F22969" w:rsidRPr="005D5292" w:rsidRDefault="00F22969" w:rsidP="005D5292">
      <w:pPr>
        <w:contextualSpacing/>
        <w:jc w:val="both"/>
        <w:rPr>
          <w:rFonts w:ascii="Arial" w:eastAsiaTheme="minorHAnsi" w:hAnsi="Arial" w:cs="Arial"/>
          <w:lang w:eastAsia="en-US"/>
        </w:rPr>
      </w:pPr>
      <w:r w:rsidRPr="005D5292">
        <w:rPr>
          <w:rFonts w:ascii="Arial" w:eastAsiaTheme="minorHAnsi" w:hAnsi="Arial" w:cs="Arial"/>
          <w:noProof/>
          <w:lang w:eastAsia="en-GB"/>
        </w:rPr>
        <w:drawing>
          <wp:inline distT="0" distB="0" distL="0" distR="0" wp14:anchorId="7A3064E1" wp14:editId="05EA03F6">
            <wp:extent cx="5481955" cy="2713355"/>
            <wp:effectExtent l="19050" t="19050" r="2349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1955" cy="2713355"/>
                    </a:xfrm>
                    <a:prstGeom prst="rect">
                      <a:avLst/>
                    </a:prstGeom>
                    <a:noFill/>
                    <a:ln>
                      <a:solidFill>
                        <a:schemeClr val="tx1"/>
                      </a:solidFill>
                    </a:ln>
                  </pic:spPr>
                </pic:pic>
              </a:graphicData>
            </a:graphic>
          </wp:inline>
        </w:drawing>
      </w:r>
    </w:p>
    <w:p w14:paraId="5E0D36B7" w14:textId="5E9ADE61" w:rsidR="00B779C6" w:rsidRPr="005D5292" w:rsidRDefault="00D3584B" w:rsidP="005D5292">
      <w:pPr>
        <w:jc w:val="both"/>
        <w:rPr>
          <w:rFonts w:ascii="Arial" w:eastAsiaTheme="minorHAnsi" w:hAnsi="Arial" w:cs="Arial"/>
          <w:lang w:eastAsia="en-US"/>
        </w:rPr>
      </w:pPr>
      <w:bookmarkStart w:id="8" w:name="_Ref500140616"/>
      <w:r w:rsidRPr="005D5292">
        <w:rPr>
          <w:rFonts w:ascii="Arial" w:hAnsi="Arial" w:cs="Arial"/>
        </w:rPr>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Pr>
          <w:rFonts w:ascii="Arial" w:hAnsi="Arial" w:cs="Arial"/>
          <w:noProof/>
        </w:rPr>
        <w:t>7</w:t>
      </w:r>
      <w:r w:rsidRPr="005D5292">
        <w:rPr>
          <w:rFonts w:ascii="Arial" w:hAnsi="Arial" w:cs="Arial"/>
          <w:b/>
        </w:rPr>
        <w:fldChar w:fldCharType="end"/>
      </w:r>
      <w:bookmarkEnd w:id="8"/>
      <w:r w:rsidR="00B779C6" w:rsidRPr="005D5292">
        <w:rPr>
          <w:rFonts w:ascii="Arial" w:eastAsiaTheme="minorHAnsi" w:hAnsi="Arial" w:cs="Arial"/>
          <w:bCs/>
          <w:lang w:eastAsia="en-US"/>
        </w:rPr>
        <w:t xml:space="preserve"> Reaches and sub-catchments of the Turag-</w:t>
      </w:r>
      <w:r w:rsidR="00325261">
        <w:rPr>
          <w:rFonts w:ascii="Arial" w:eastAsiaTheme="minorHAnsi" w:hAnsi="Arial" w:cs="Arial"/>
          <w:bCs/>
          <w:lang w:eastAsia="en-US"/>
        </w:rPr>
        <w:t>Tongi-</w:t>
      </w:r>
      <w:r w:rsidR="00B779C6" w:rsidRPr="005D5292">
        <w:rPr>
          <w:rFonts w:ascii="Arial" w:eastAsiaTheme="minorHAnsi" w:hAnsi="Arial" w:cs="Arial"/>
          <w:bCs/>
          <w:lang w:eastAsia="en-US"/>
        </w:rPr>
        <w:t xml:space="preserve">Balu River System around Dhaka. </w:t>
      </w:r>
      <w:r w:rsidR="00F22969" w:rsidRPr="005D5292">
        <w:rPr>
          <w:rFonts w:ascii="Arial" w:eastAsiaTheme="minorHAnsi" w:hAnsi="Arial" w:cs="Arial"/>
          <w:bCs/>
          <w:lang w:eastAsia="en-US"/>
        </w:rPr>
        <w:t xml:space="preserve">Left map shows the upper Turag and the </w:t>
      </w:r>
      <w:r w:rsidR="00325261">
        <w:rPr>
          <w:rFonts w:ascii="Arial" w:eastAsiaTheme="minorHAnsi" w:hAnsi="Arial" w:cs="Arial"/>
          <w:bCs/>
          <w:lang w:eastAsia="en-US"/>
        </w:rPr>
        <w:t xml:space="preserve">flood flows from the </w:t>
      </w:r>
      <w:r w:rsidR="00F22969" w:rsidRPr="005D5292">
        <w:rPr>
          <w:rFonts w:ascii="Arial" w:eastAsiaTheme="minorHAnsi" w:hAnsi="Arial" w:cs="Arial"/>
          <w:bCs/>
          <w:lang w:eastAsia="en-US"/>
        </w:rPr>
        <w:t>Brahmaputra. The right map shows the reach boundaries in the middle and lower reaches of the Turag-</w:t>
      </w:r>
      <w:r w:rsidR="008D2EA5">
        <w:rPr>
          <w:rFonts w:ascii="Arial" w:eastAsiaTheme="minorHAnsi" w:hAnsi="Arial" w:cs="Arial"/>
          <w:bCs/>
          <w:lang w:eastAsia="en-US"/>
        </w:rPr>
        <w:t>Tongi-</w:t>
      </w:r>
      <w:r w:rsidR="00F22969" w:rsidRPr="005D5292">
        <w:rPr>
          <w:rFonts w:ascii="Arial" w:eastAsiaTheme="minorHAnsi" w:hAnsi="Arial" w:cs="Arial"/>
          <w:bCs/>
          <w:lang w:eastAsia="en-US"/>
        </w:rPr>
        <w:t>Balu System (red arrows indicate directions of flow in the wet season).</w:t>
      </w:r>
    </w:p>
    <w:p w14:paraId="3BF8FD59" w14:textId="44A2181D" w:rsidR="005C05F2" w:rsidRPr="005D5292" w:rsidRDefault="00D420A8" w:rsidP="005D5292">
      <w:pPr>
        <w:jc w:val="both"/>
        <w:rPr>
          <w:rFonts w:ascii="Arial" w:eastAsiaTheme="minorHAnsi" w:hAnsi="Arial" w:cs="Arial"/>
          <w:bCs/>
          <w:lang w:eastAsia="en-US"/>
        </w:rPr>
      </w:pPr>
      <w:bookmarkStart w:id="9" w:name="_Ref500143033"/>
      <w:bookmarkStart w:id="10" w:name="_Ref500143012"/>
      <w:r w:rsidRPr="00D420A8">
        <w:rPr>
          <w:rFonts w:ascii="Arial" w:eastAsiaTheme="minorHAnsi" w:hAnsi="Arial" w:cs="Arial"/>
          <w:bCs/>
          <w:lang w:eastAsia="en-US"/>
        </w:rPr>
        <w:t xml:space="preserve">Table </w:t>
      </w:r>
      <w:r w:rsidRPr="00D420A8">
        <w:rPr>
          <w:rFonts w:ascii="Arial" w:eastAsiaTheme="minorHAnsi" w:hAnsi="Arial" w:cs="Arial"/>
          <w:bCs/>
          <w:lang w:eastAsia="en-US"/>
        </w:rPr>
        <w:fldChar w:fldCharType="begin"/>
      </w:r>
      <w:r w:rsidRPr="00D420A8">
        <w:rPr>
          <w:rFonts w:ascii="Arial" w:eastAsiaTheme="minorHAnsi" w:hAnsi="Arial" w:cs="Arial"/>
          <w:bCs/>
          <w:lang w:eastAsia="en-US"/>
        </w:rPr>
        <w:instrText xml:space="preserve"> SEQ Table \* ARABIC </w:instrText>
      </w:r>
      <w:r w:rsidRPr="00D420A8">
        <w:rPr>
          <w:rFonts w:ascii="Arial" w:eastAsiaTheme="minorHAnsi" w:hAnsi="Arial" w:cs="Arial"/>
          <w:bCs/>
          <w:lang w:eastAsia="en-US"/>
        </w:rPr>
        <w:fldChar w:fldCharType="separate"/>
      </w:r>
      <w:r w:rsidRPr="00D420A8">
        <w:rPr>
          <w:rFonts w:ascii="Arial" w:eastAsiaTheme="minorHAnsi" w:hAnsi="Arial" w:cs="Arial"/>
          <w:bCs/>
          <w:lang w:eastAsia="en-US"/>
        </w:rPr>
        <w:t>1</w:t>
      </w:r>
      <w:r w:rsidRPr="00D420A8">
        <w:rPr>
          <w:rFonts w:ascii="Arial" w:eastAsiaTheme="minorHAnsi" w:hAnsi="Arial" w:cs="Arial"/>
          <w:bCs/>
          <w:lang w:eastAsia="en-US"/>
        </w:rPr>
        <w:fldChar w:fldCharType="end"/>
      </w:r>
      <w:bookmarkEnd w:id="9"/>
      <w:r>
        <w:rPr>
          <w:rFonts w:ascii="Arial" w:eastAsiaTheme="minorHAnsi" w:hAnsi="Arial" w:cs="Arial"/>
          <w:bCs/>
          <w:lang w:eastAsia="en-US"/>
        </w:rPr>
        <w:t xml:space="preserve"> </w:t>
      </w:r>
      <w:r w:rsidR="003C35C4" w:rsidRPr="005D5292">
        <w:rPr>
          <w:rFonts w:ascii="Arial" w:eastAsiaTheme="minorHAnsi" w:hAnsi="Arial" w:cs="Arial"/>
          <w:bCs/>
          <w:lang w:eastAsia="en-US"/>
        </w:rPr>
        <w:t>Turag-</w:t>
      </w:r>
      <w:r w:rsidR="00325261">
        <w:rPr>
          <w:rFonts w:ascii="Arial" w:eastAsiaTheme="minorHAnsi" w:hAnsi="Arial" w:cs="Arial"/>
          <w:bCs/>
          <w:lang w:eastAsia="en-US"/>
        </w:rPr>
        <w:t>Tongi-</w:t>
      </w:r>
      <w:r w:rsidR="003C35C4" w:rsidRPr="005D5292">
        <w:rPr>
          <w:rFonts w:ascii="Arial" w:eastAsiaTheme="minorHAnsi" w:hAnsi="Arial" w:cs="Arial"/>
          <w:bCs/>
          <w:lang w:eastAsia="en-US"/>
        </w:rPr>
        <w:t>Balu River System reaches</w:t>
      </w:r>
      <w:r w:rsidR="00030978" w:rsidRPr="005D5292">
        <w:rPr>
          <w:rFonts w:ascii="Arial" w:eastAsiaTheme="minorHAnsi" w:hAnsi="Arial" w:cs="Arial"/>
          <w:bCs/>
          <w:lang w:eastAsia="en-US"/>
        </w:rPr>
        <w:t xml:space="preserve">, </w:t>
      </w:r>
      <w:r w:rsidR="003C35C4" w:rsidRPr="005D5292">
        <w:rPr>
          <w:rFonts w:ascii="Arial" w:eastAsiaTheme="minorHAnsi" w:hAnsi="Arial" w:cs="Arial"/>
          <w:bCs/>
          <w:lang w:eastAsia="en-US"/>
        </w:rPr>
        <w:t>sub-catchments</w:t>
      </w:r>
      <w:r w:rsidR="00030978" w:rsidRPr="005D5292">
        <w:rPr>
          <w:rFonts w:ascii="Arial" w:eastAsiaTheme="minorHAnsi" w:hAnsi="Arial" w:cs="Arial"/>
          <w:bCs/>
          <w:lang w:eastAsia="en-US"/>
        </w:rPr>
        <w:t xml:space="preserve"> and land use</w:t>
      </w:r>
      <w:bookmarkEnd w:id="10"/>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393"/>
        <w:gridCol w:w="1584"/>
        <w:gridCol w:w="1058"/>
        <w:gridCol w:w="1134"/>
        <w:gridCol w:w="1417"/>
        <w:gridCol w:w="1276"/>
      </w:tblGrid>
      <w:tr w:rsidR="005D5292" w:rsidRPr="005D5292" w14:paraId="6C1E5887" w14:textId="77777777" w:rsidTr="00355DBE">
        <w:trPr>
          <w:trHeight w:val="300"/>
          <w:jc w:val="center"/>
        </w:trPr>
        <w:tc>
          <w:tcPr>
            <w:tcW w:w="1129" w:type="dxa"/>
            <w:shd w:val="clear" w:color="auto" w:fill="auto"/>
            <w:noWrap/>
          </w:tcPr>
          <w:p w14:paraId="1871862E"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Reach number</w:t>
            </w:r>
          </w:p>
        </w:tc>
        <w:tc>
          <w:tcPr>
            <w:tcW w:w="1393" w:type="dxa"/>
          </w:tcPr>
          <w:p w14:paraId="56356030"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Reach length (m)</w:t>
            </w:r>
          </w:p>
        </w:tc>
        <w:tc>
          <w:tcPr>
            <w:tcW w:w="1584" w:type="dxa"/>
          </w:tcPr>
          <w:p w14:paraId="58B7E43B"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Catchment area (km</w:t>
            </w:r>
            <w:r w:rsidRPr="005D5292">
              <w:rPr>
                <w:rFonts w:ascii="Arial" w:eastAsia="Times New Roman" w:hAnsi="Arial" w:cs="Arial"/>
                <w:vertAlign w:val="superscript"/>
                <w:lang w:eastAsia="en-GB"/>
              </w:rPr>
              <w:t>2</w:t>
            </w:r>
            <w:r w:rsidRPr="005D5292">
              <w:rPr>
                <w:rFonts w:ascii="Arial" w:eastAsia="Times New Roman" w:hAnsi="Arial" w:cs="Arial"/>
                <w:lang w:eastAsia="en-GB"/>
              </w:rPr>
              <w:t>)</w:t>
            </w:r>
          </w:p>
        </w:tc>
        <w:tc>
          <w:tcPr>
            <w:tcW w:w="1058" w:type="dxa"/>
          </w:tcPr>
          <w:p w14:paraId="21BBA0A0" w14:textId="77777777" w:rsidR="00CE3A40" w:rsidRPr="005D5292" w:rsidRDefault="00CE3A40" w:rsidP="005D5292">
            <w:pPr>
              <w:spacing w:line="360" w:lineRule="auto"/>
              <w:jc w:val="both"/>
              <w:rPr>
                <w:rFonts w:ascii="Arial" w:hAnsi="Arial" w:cs="Arial"/>
              </w:rPr>
            </w:pPr>
            <w:r w:rsidRPr="005D5292">
              <w:rPr>
                <w:rFonts w:ascii="Arial" w:hAnsi="Arial" w:cs="Arial"/>
              </w:rPr>
              <w:t>Urban (%)</w:t>
            </w:r>
          </w:p>
        </w:tc>
        <w:tc>
          <w:tcPr>
            <w:tcW w:w="1134" w:type="dxa"/>
          </w:tcPr>
          <w:p w14:paraId="360DD0E6" w14:textId="77777777" w:rsidR="00CE3A40" w:rsidRPr="005D5292" w:rsidRDefault="00CE3A40" w:rsidP="005D5292">
            <w:pPr>
              <w:spacing w:line="360" w:lineRule="auto"/>
              <w:jc w:val="both"/>
              <w:rPr>
                <w:rFonts w:ascii="Arial" w:hAnsi="Arial" w:cs="Arial"/>
              </w:rPr>
            </w:pPr>
            <w:r w:rsidRPr="005D5292">
              <w:rPr>
                <w:rFonts w:ascii="Arial" w:hAnsi="Arial" w:cs="Arial"/>
              </w:rPr>
              <w:t>Arable (%)</w:t>
            </w:r>
          </w:p>
        </w:tc>
        <w:tc>
          <w:tcPr>
            <w:tcW w:w="1417" w:type="dxa"/>
          </w:tcPr>
          <w:p w14:paraId="4B13D8ED" w14:textId="77777777" w:rsidR="00CE3A40" w:rsidRPr="005D5292" w:rsidRDefault="00CE3A40" w:rsidP="005D5292">
            <w:pPr>
              <w:spacing w:line="360" w:lineRule="auto"/>
              <w:jc w:val="both"/>
              <w:rPr>
                <w:rFonts w:ascii="Arial" w:hAnsi="Arial" w:cs="Arial"/>
              </w:rPr>
            </w:pPr>
            <w:r w:rsidRPr="005D5292">
              <w:rPr>
                <w:rFonts w:ascii="Arial" w:hAnsi="Arial" w:cs="Arial"/>
              </w:rPr>
              <w:t>Wetland (%)</w:t>
            </w:r>
          </w:p>
        </w:tc>
        <w:tc>
          <w:tcPr>
            <w:tcW w:w="1276" w:type="dxa"/>
          </w:tcPr>
          <w:p w14:paraId="5375DFFA" w14:textId="77777777" w:rsidR="00CE3A40" w:rsidRPr="005D5292" w:rsidRDefault="00CE3A40" w:rsidP="005D5292">
            <w:pPr>
              <w:spacing w:line="360" w:lineRule="auto"/>
              <w:jc w:val="both"/>
              <w:rPr>
                <w:rFonts w:ascii="Arial" w:hAnsi="Arial" w:cs="Arial"/>
              </w:rPr>
            </w:pPr>
            <w:r w:rsidRPr="005D5292">
              <w:rPr>
                <w:rFonts w:ascii="Arial" w:hAnsi="Arial" w:cs="Arial"/>
              </w:rPr>
              <w:t>Natural-Mixed (%)</w:t>
            </w:r>
          </w:p>
        </w:tc>
      </w:tr>
      <w:tr w:rsidR="005D5292" w:rsidRPr="005D5292" w14:paraId="3B2012B9" w14:textId="77777777" w:rsidTr="00355DBE">
        <w:trPr>
          <w:trHeight w:hRule="exact" w:val="301"/>
          <w:jc w:val="center"/>
        </w:trPr>
        <w:tc>
          <w:tcPr>
            <w:tcW w:w="1129" w:type="dxa"/>
            <w:shd w:val="clear" w:color="auto" w:fill="auto"/>
            <w:noWrap/>
          </w:tcPr>
          <w:p w14:paraId="633723A9"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w:t>
            </w:r>
          </w:p>
        </w:tc>
        <w:tc>
          <w:tcPr>
            <w:tcW w:w="1393" w:type="dxa"/>
          </w:tcPr>
          <w:p w14:paraId="555FE48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150000</w:t>
            </w:r>
          </w:p>
        </w:tc>
        <w:tc>
          <w:tcPr>
            <w:tcW w:w="1584" w:type="dxa"/>
          </w:tcPr>
          <w:p w14:paraId="5ACF22F3"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3026.28</w:t>
            </w:r>
          </w:p>
        </w:tc>
        <w:tc>
          <w:tcPr>
            <w:tcW w:w="1058" w:type="dxa"/>
          </w:tcPr>
          <w:p w14:paraId="577CB38B" w14:textId="77777777" w:rsidR="00CE3A40" w:rsidRPr="005D5292" w:rsidRDefault="00CE3A40" w:rsidP="005D5292">
            <w:pPr>
              <w:spacing w:line="360" w:lineRule="auto"/>
              <w:jc w:val="both"/>
              <w:rPr>
                <w:rFonts w:ascii="Arial" w:hAnsi="Arial" w:cs="Arial"/>
              </w:rPr>
            </w:pPr>
            <w:r w:rsidRPr="005D5292">
              <w:rPr>
                <w:rFonts w:ascii="Arial" w:hAnsi="Arial" w:cs="Arial"/>
              </w:rPr>
              <w:t>0.02</w:t>
            </w:r>
          </w:p>
        </w:tc>
        <w:tc>
          <w:tcPr>
            <w:tcW w:w="1134" w:type="dxa"/>
          </w:tcPr>
          <w:p w14:paraId="6600D195" w14:textId="77777777" w:rsidR="00CE3A40" w:rsidRPr="005D5292" w:rsidRDefault="00CE3A40" w:rsidP="005D5292">
            <w:pPr>
              <w:spacing w:line="360" w:lineRule="auto"/>
              <w:jc w:val="both"/>
              <w:rPr>
                <w:rFonts w:ascii="Arial" w:hAnsi="Arial" w:cs="Arial"/>
              </w:rPr>
            </w:pPr>
            <w:r w:rsidRPr="005D5292">
              <w:rPr>
                <w:rFonts w:ascii="Arial" w:hAnsi="Arial" w:cs="Arial"/>
              </w:rPr>
              <w:t>99.5</w:t>
            </w:r>
          </w:p>
        </w:tc>
        <w:tc>
          <w:tcPr>
            <w:tcW w:w="1417" w:type="dxa"/>
          </w:tcPr>
          <w:p w14:paraId="48752528" w14:textId="77777777" w:rsidR="00CE3A40" w:rsidRPr="005D5292" w:rsidRDefault="00CE3A40" w:rsidP="005D5292">
            <w:pPr>
              <w:spacing w:line="360" w:lineRule="auto"/>
              <w:jc w:val="both"/>
              <w:rPr>
                <w:rFonts w:ascii="Arial" w:hAnsi="Arial" w:cs="Arial"/>
              </w:rPr>
            </w:pPr>
            <w:r w:rsidRPr="005D5292">
              <w:rPr>
                <w:rFonts w:ascii="Arial" w:hAnsi="Arial" w:cs="Arial"/>
              </w:rPr>
              <w:t>0.12</w:t>
            </w:r>
          </w:p>
        </w:tc>
        <w:tc>
          <w:tcPr>
            <w:tcW w:w="1276" w:type="dxa"/>
          </w:tcPr>
          <w:p w14:paraId="511F5C2D" w14:textId="77777777" w:rsidR="00CE3A40" w:rsidRPr="005D5292" w:rsidRDefault="00CE3A40" w:rsidP="005D5292">
            <w:pPr>
              <w:spacing w:line="360" w:lineRule="auto"/>
              <w:jc w:val="both"/>
              <w:rPr>
                <w:rFonts w:ascii="Arial" w:hAnsi="Arial" w:cs="Arial"/>
              </w:rPr>
            </w:pPr>
            <w:r w:rsidRPr="005D5292">
              <w:rPr>
                <w:rFonts w:ascii="Arial" w:hAnsi="Arial" w:cs="Arial"/>
              </w:rPr>
              <w:t>0.36</w:t>
            </w:r>
          </w:p>
        </w:tc>
      </w:tr>
      <w:tr w:rsidR="005D5292" w:rsidRPr="005D5292" w14:paraId="5BCC2264" w14:textId="77777777" w:rsidTr="00355DBE">
        <w:trPr>
          <w:trHeight w:hRule="exact" w:val="301"/>
          <w:jc w:val="center"/>
        </w:trPr>
        <w:tc>
          <w:tcPr>
            <w:tcW w:w="1129" w:type="dxa"/>
            <w:shd w:val="clear" w:color="auto" w:fill="auto"/>
            <w:noWrap/>
          </w:tcPr>
          <w:p w14:paraId="587B1E05"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w:t>
            </w:r>
          </w:p>
        </w:tc>
        <w:tc>
          <w:tcPr>
            <w:tcW w:w="1393" w:type="dxa"/>
          </w:tcPr>
          <w:p w14:paraId="063B855B"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3140</w:t>
            </w:r>
          </w:p>
        </w:tc>
        <w:tc>
          <w:tcPr>
            <w:tcW w:w="1584" w:type="dxa"/>
          </w:tcPr>
          <w:p w14:paraId="347797E0"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35.79</w:t>
            </w:r>
          </w:p>
        </w:tc>
        <w:tc>
          <w:tcPr>
            <w:tcW w:w="1058" w:type="dxa"/>
          </w:tcPr>
          <w:p w14:paraId="6B0A3F78" w14:textId="77777777" w:rsidR="00CE3A40" w:rsidRPr="005D5292" w:rsidRDefault="00CE3A40" w:rsidP="005D5292">
            <w:pPr>
              <w:spacing w:line="360" w:lineRule="auto"/>
              <w:jc w:val="both"/>
              <w:rPr>
                <w:rFonts w:ascii="Arial" w:hAnsi="Arial" w:cs="Arial"/>
              </w:rPr>
            </w:pPr>
            <w:r w:rsidRPr="005D5292">
              <w:rPr>
                <w:rFonts w:ascii="Arial" w:hAnsi="Arial" w:cs="Arial"/>
              </w:rPr>
              <w:t>38.31</w:t>
            </w:r>
          </w:p>
        </w:tc>
        <w:tc>
          <w:tcPr>
            <w:tcW w:w="1134" w:type="dxa"/>
          </w:tcPr>
          <w:p w14:paraId="0331C94C" w14:textId="77777777" w:rsidR="00CE3A40" w:rsidRPr="005D5292" w:rsidRDefault="00CE3A40" w:rsidP="005D5292">
            <w:pPr>
              <w:spacing w:line="360" w:lineRule="auto"/>
              <w:jc w:val="both"/>
              <w:rPr>
                <w:rFonts w:ascii="Arial" w:hAnsi="Arial" w:cs="Arial"/>
              </w:rPr>
            </w:pPr>
            <w:r w:rsidRPr="005D5292">
              <w:rPr>
                <w:rFonts w:ascii="Arial" w:hAnsi="Arial" w:cs="Arial"/>
              </w:rPr>
              <w:t>59.28</w:t>
            </w:r>
          </w:p>
        </w:tc>
        <w:tc>
          <w:tcPr>
            <w:tcW w:w="1417" w:type="dxa"/>
          </w:tcPr>
          <w:p w14:paraId="28040EE6"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3EBC606E" w14:textId="77777777" w:rsidR="00CE3A40" w:rsidRPr="005D5292" w:rsidRDefault="00CE3A40" w:rsidP="005D5292">
            <w:pPr>
              <w:spacing w:line="360" w:lineRule="auto"/>
              <w:jc w:val="both"/>
              <w:rPr>
                <w:rFonts w:ascii="Arial" w:hAnsi="Arial" w:cs="Arial"/>
              </w:rPr>
            </w:pPr>
            <w:r w:rsidRPr="005D5292">
              <w:rPr>
                <w:rFonts w:ascii="Arial" w:hAnsi="Arial" w:cs="Arial"/>
              </w:rPr>
              <w:t>2.41</w:t>
            </w:r>
          </w:p>
        </w:tc>
      </w:tr>
      <w:tr w:rsidR="005D5292" w:rsidRPr="005D5292" w14:paraId="582614B6" w14:textId="77777777" w:rsidTr="00355DBE">
        <w:trPr>
          <w:trHeight w:hRule="exact" w:val="301"/>
          <w:jc w:val="center"/>
        </w:trPr>
        <w:tc>
          <w:tcPr>
            <w:tcW w:w="1129" w:type="dxa"/>
            <w:shd w:val="clear" w:color="auto" w:fill="auto"/>
            <w:noWrap/>
          </w:tcPr>
          <w:p w14:paraId="41504CA4"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w:t>
            </w:r>
          </w:p>
        </w:tc>
        <w:tc>
          <w:tcPr>
            <w:tcW w:w="1393" w:type="dxa"/>
          </w:tcPr>
          <w:p w14:paraId="4099022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550</w:t>
            </w:r>
          </w:p>
        </w:tc>
        <w:tc>
          <w:tcPr>
            <w:tcW w:w="1584" w:type="dxa"/>
          </w:tcPr>
          <w:p w14:paraId="48F44C1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23.72</w:t>
            </w:r>
          </w:p>
        </w:tc>
        <w:tc>
          <w:tcPr>
            <w:tcW w:w="1058" w:type="dxa"/>
          </w:tcPr>
          <w:p w14:paraId="5F17D17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2FCC9F06" w14:textId="77777777" w:rsidR="00CE3A40" w:rsidRPr="005D5292" w:rsidRDefault="00CE3A40" w:rsidP="005D5292">
            <w:pPr>
              <w:spacing w:line="360" w:lineRule="auto"/>
              <w:jc w:val="both"/>
              <w:rPr>
                <w:rFonts w:ascii="Arial" w:hAnsi="Arial" w:cs="Arial"/>
              </w:rPr>
            </w:pPr>
            <w:r w:rsidRPr="005D5292">
              <w:rPr>
                <w:rFonts w:ascii="Arial" w:hAnsi="Arial" w:cs="Arial"/>
              </w:rPr>
              <w:t>98.53</w:t>
            </w:r>
          </w:p>
        </w:tc>
        <w:tc>
          <w:tcPr>
            <w:tcW w:w="1417" w:type="dxa"/>
          </w:tcPr>
          <w:p w14:paraId="57FD7142"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30EEE724" w14:textId="77777777" w:rsidR="00CE3A40" w:rsidRPr="005D5292" w:rsidRDefault="00CE3A40" w:rsidP="005D5292">
            <w:pPr>
              <w:spacing w:line="360" w:lineRule="auto"/>
              <w:jc w:val="both"/>
              <w:rPr>
                <w:rFonts w:ascii="Arial" w:hAnsi="Arial" w:cs="Arial"/>
              </w:rPr>
            </w:pPr>
            <w:r w:rsidRPr="005D5292">
              <w:rPr>
                <w:rFonts w:ascii="Arial" w:hAnsi="Arial" w:cs="Arial"/>
              </w:rPr>
              <w:t>1.47</w:t>
            </w:r>
          </w:p>
        </w:tc>
      </w:tr>
      <w:tr w:rsidR="005D5292" w:rsidRPr="005D5292" w14:paraId="2A6A606F" w14:textId="77777777" w:rsidTr="00355DBE">
        <w:trPr>
          <w:trHeight w:hRule="exact" w:val="301"/>
          <w:jc w:val="center"/>
        </w:trPr>
        <w:tc>
          <w:tcPr>
            <w:tcW w:w="1129" w:type="dxa"/>
            <w:shd w:val="clear" w:color="auto" w:fill="auto"/>
            <w:noWrap/>
          </w:tcPr>
          <w:p w14:paraId="47F572A4"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w:t>
            </w:r>
          </w:p>
        </w:tc>
        <w:tc>
          <w:tcPr>
            <w:tcW w:w="1393" w:type="dxa"/>
          </w:tcPr>
          <w:p w14:paraId="2E3BE654"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4320</w:t>
            </w:r>
          </w:p>
        </w:tc>
        <w:tc>
          <w:tcPr>
            <w:tcW w:w="1584" w:type="dxa"/>
          </w:tcPr>
          <w:p w14:paraId="4AFFFBCF"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14.17</w:t>
            </w:r>
          </w:p>
        </w:tc>
        <w:tc>
          <w:tcPr>
            <w:tcW w:w="1058" w:type="dxa"/>
          </w:tcPr>
          <w:p w14:paraId="596BFF20"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1F27610B" w14:textId="77777777" w:rsidR="00CE3A40" w:rsidRPr="005D5292" w:rsidRDefault="00CE3A40" w:rsidP="005D5292">
            <w:pPr>
              <w:spacing w:line="360" w:lineRule="auto"/>
              <w:jc w:val="both"/>
              <w:rPr>
                <w:rFonts w:ascii="Arial" w:hAnsi="Arial" w:cs="Arial"/>
              </w:rPr>
            </w:pPr>
            <w:r w:rsidRPr="005D5292">
              <w:rPr>
                <w:rFonts w:ascii="Arial" w:hAnsi="Arial" w:cs="Arial"/>
              </w:rPr>
              <w:t>71.25</w:t>
            </w:r>
          </w:p>
        </w:tc>
        <w:tc>
          <w:tcPr>
            <w:tcW w:w="1417" w:type="dxa"/>
          </w:tcPr>
          <w:p w14:paraId="44C2A47C"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7A2CF971" w14:textId="77777777" w:rsidR="00CE3A40" w:rsidRPr="005D5292" w:rsidRDefault="00CE3A40" w:rsidP="005D5292">
            <w:pPr>
              <w:spacing w:line="360" w:lineRule="auto"/>
              <w:jc w:val="both"/>
              <w:rPr>
                <w:rFonts w:ascii="Arial" w:hAnsi="Arial" w:cs="Arial"/>
              </w:rPr>
            </w:pPr>
            <w:r w:rsidRPr="005D5292">
              <w:rPr>
                <w:rFonts w:ascii="Arial" w:hAnsi="Arial" w:cs="Arial"/>
              </w:rPr>
              <w:t>28.75</w:t>
            </w:r>
          </w:p>
        </w:tc>
      </w:tr>
      <w:tr w:rsidR="005D5292" w:rsidRPr="005D5292" w14:paraId="2CEB2B60" w14:textId="77777777" w:rsidTr="00355DBE">
        <w:trPr>
          <w:trHeight w:hRule="exact" w:val="301"/>
          <w:jc w:val="center"/>
        </w:trPr>
        <w:tc>
          <w:tcPr>
            <w:tcW w:w="1129" w:type="dxa"/>
            <w:shd w:val="clear" w:color="auto" w:fill="auto"/>
            <w:noWrap/>
          </w:tcPr>
          <w:p w14:paraId="4E0249E1"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5</w:t>
            </w:r>
          </w:p>
        </w:tc>
        <w:tc>
          <w:tcPr>
            <w:tcW w:w="1393" w:type="dxa"/>
          </w:tcPr>
          <w:p w14:paraId="48D9287C"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4030</w:t>
            </w:r>
          </w:p>
        </w:tc>
        <w:tc>
          <w:tcPr>
            <w:tcW w:w="1584" w:type="dxa"/>
          </w:tcPr>
          <w:p w14:paraId="4DF2FE87"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11.48</w:t>
            </w:r>
          </w:p>
        </w:tc>
        <w:tc>
          <w:tcPr>
            <w:tcW w:w="1058" w:type="dxa"/>
          </w:tcPr>
          <w:p w14:paraId="7E1B66F1"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7C492CF3" w14:textId="77777777" w:rsidR="00CE3A40" w:rsidRPr="005D5292" w:rsidRDefault="00CE3A40" w:rsidP="005D5292">
            <w:pPr>
              <w:spacing w:line="360" w:lineRule="auto"/>
              <w:jc w:val="both"/>
              <w:rPr>
                <w:rFonts w:ascii="Arial" w:hAnsi="Arial" w:cs="Arial"/>
              </w:rPr>
            </w:pPr>
            <w:r w:rsidRPr="005D5292">
              <w:rPr>
                <w:rFonts w:ascii="Arial" w:hAnsi="Arial" w:cs="Arial"/>
              </w:rPr>
              <w:t>85.71</w:t>
            </w:r>
          </w:p>
        </w:tc>
        <w:tc>
          <w:tcPr>
            <w:tcW w:w="1417" w:type="dxa"/>
          </w:tcPr>
          <w:p w14:paraId="1E4E5ACB"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3EFDE29B" w14:textId="77777777" w:rsidR="00CE3A40" w:rsidRPr="005D5292" w:rsidRDefault="00CE3A40" w:rsidP="005D5292">
            <w:pPr>
              <w:spacing w:line="360" w:lineRule="auto"/>
              <w:jc w:val="both"/>
              <w:rPr>
                <w:rFonts w:ascii="Arial" w:hAnsi="Arial" w:cs="Arial"/>
              </w:rPr>
            </w:pPr>
            <w:r w:rsidRPr="005D5292">
              <w:rPr>
                <w:rFonts w:ascii="Arial" w:hAnsi="Arial" w:cs="Arial"/>
              </w:rPr>
              <w:t>14.29</w:t>
            </w:r>
          </w:p>
        </w:tc>
      </w:tr>
      <w:tr w:rsidR="005D5292" w:rsidRPr="005D5292" w14:paraId="434C7B2C" w14:textId="77777777" w:rsidTr="00355DBE">
        <w:trPr>
          <w:trHeight w:hRule="exact" w:val="301"/>
          <w:jc w:val="center"/>
        </w:trPr>
        <w:tc>
          <w:tcPr>
            <w:tcW w:w="1129" w:type="dxa"/>
            <w:shd w:val="clear" w:color="auto" w:fill="auto"/>
            <w:noWrap/>
          </w:tcPr>
          <w:p w14:paraId="54EBDE43"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6</w:t>
            </w:r>
          </w:p>
        </w:tc>
        <w:tc>
          <w:tcPr>
            <w:tcW w:w="1393" w:type="dxa"/>
          </w:tcPr>
          <w:p w14:paraId="77BA88C1"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2530</w:t>
            </w:r>
          </w:p>
        </w:tc>
        <w:tc>
          <w:tcPr>
            <w:tcW w:w="1584" w:type="dxa"/>
          </w:tcPr>
          <w:p w14:paraId="4A1D3AD7"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11.22</w:t>
            </w:r>
          </w:p>
        </w:tc>
        <w:tc>
          <w:tcPr>
            <w:tcW w:w="1058" w:type="dxa"/>
          </w:tcPr>
          <w:p w14:paraId="5E672524"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3608CA85" w14:textId="77777777" w:rsidR="00CE3A40" w:rsidRPr="005D5292" w:rsidRDefault="00CE3A40" w:rsidP="005D5292">
            <w:pPr>
              <w:spacing w:line="360" w:lineRule="auto"/>
              <w:jc w:val="both"/>
              <w:rPr>
                <w:rFonts w:ascii="Arial" w:hAnsi="Arial" w:cs="Arial"/>
              </w:rPr>
            </w:pPr>
            <w:r w:rsidRPr="005D5292">
              <w:rPr>
                <w:rFonts w:ascii="Arial" w:hAnsi="Arial" w:cs="Arial"/>
              </w:rPr>
              <w:t>100</w:t>
            </w:r>
          </w:p>
        </w:tc>
        <w:tc>
          <w:tcPr>
            <w:tcW w:w="1417" w:type="dxa"/>
          </w:tcPr>
          <w:p w14:paraId="0A4E0E23"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6F810292"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r>
      <w:tr w:rsidR="005D5292" w:rsidRPr="005D5292" w14:paraId="6E8231DE" w14:textId="77777777" w:rsidTr="00355DBE">
        <w:trPr>
          <w:trHeight w:hRule="exact" w:val="301"/>
          <w:jc w:val="center"/>
        </w:trPr>
        <w:tc>
          <w:tcPr>
            <w:tcW w:w="1129" w:type="dxa"/>
            <w:shd w:val="clear" w:color="auto" w:fill="auto"/>
            <w:noWrap/>
          </w:tcPr>
          <w:p w14:paraId="681E229F"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7</w:t>
            </w:r>
          </w:p>
        </w:tc>
        <w:tc>
          <w:tcPr>
            <w:tcW w:w="1393" w:type="dxa"/>
          </w:tcPr>
          <w:p w14:paraId="67230D3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4880</w:t>
            </w:r>
          </w:p>
        </w:tc>
        <w:tc>
          <w:tcPr>
            <w:tcW w:w="1584" w:type="dxa"/>
          </w:tcPr>
          <w:p w14:paraId="46BF06EB"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28.19</w:t>
            </w:r>
          </w:p>
        </w:tc>
        <w:tc>
          <w:tcPr>
            <w:tcW w:w="1058" w:type="dxa"/>
          </w:tcPr>
          <w:p w14:paraId="29793C97" w14:textId="77777777" w:rsidR="00CE3A40" w:rsidRPr="005D5292" w:rsidRDefault="00CE3A40" w:rsidP="005D5292">
            <w:pPr>
              <w:spacing w:line="360" w:lineRule="auto"/>
              <w:jc w:val="both"/>
              <w:rPr>
                <w:rFonts w:ascii="Arial" w:hAnsi="Arial" w:cs="Arial"/>
              </w:rPr>
            </w:pPr>
            <w:r w:rsidRPr="005D5292">
              <w:rPr>
                <w:rFonts w:ascii="Arial" w:hAnsi="Arial" w:cs="Arial"/>
              </w:rPr>
              <w:t>4.6</w:t>
            </w:r>
          </w:p>
        </w:tc>
        <w:tc>
          <w:tcPr>
            <w:tcW w:w="1134" w:type="dxa"/>
          </w:tcPr>
          <w:p w14:paraId="2B1630D1" w14:textId="77777777" w:rsidR="00CE3A40" w:rsidRPr="005D5292" w:rsidRDefault="00CE3A40" w:rsidP="005D5292">
            <w:pPr>
              <w:spacing w:line="360" w:lineRule="auto"/>
              <w:jc w:val="both"/>
              <w:rPr>
                <w:rFonts w:ascii="Arial" w:hAnsi="Arial" w:cs="Arial"/>
              </w:rPr>
            </w:pPr>
            <w:r w:rsidRPr="005D5292">
              <w:rPr>
                <w:rFonts w:ascii="Arial" w:hAnsi="Arial" w:cs="Arial"/>
              </w:rPr>
              <w:t>85.58</w:t>
            </w:r>
          </w:p>
        </w:tc>
        <w:tc>
          <w:tcPr>
            <w:tcW w:w="1417" w:type="dxa"/>
          </w:tcPr>
          <w:p w14:paraId="0D5B921A"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0D00B090" w14:textId="77777777" w:rsidR="00CE3A40" w:rsidRPr="005D5292" w:rsidRDefault="00CE3A40" w:rsidP="005D5292">
            <w:pPr>
              <w:spacing w:line="360" w:lineRule="auto"/>
              <w:jc w:val="both"/>
              <w:rPr>
                <w:rFonts w:ascii="Arial" w:hAnsi="Arial" w:cs="Arial"/>
              </w:rPr>
            </w:pPr>
            <w:r w:rsidRPr="005D5292">
              <w:rPr>
                <w:rFonts w:ascii="Arial" w:hAnsi="Arial" w:cs="Arial"/>
              </w:rPr>
              <w:t>9.82</w:t>
            </w:r>
          </w:p>
        </w:tc>
      </w:tr>
      <w:tr w:rsidR="005D5292" w:rsidRPr="005D5292" w14:paraId="1EA62097" w14:textId="77777777" w:rsidTr="00355DBE">
        <w:trPr>
          <w:trHeight w:hRule="exact" w:val="301"/>
          <w:jc w:val="center"/>
        </w:trPr>
        <w:tc>
          <w:tcPr>
            <w:tcW w:w="1129" w:type="dxa"/>
            <w:shd w:val="clear" w:color="auto" w:fill="auto"/>
            <w:noWrap/>
          </w:tcPr>
          <w:p w14:paraId="13BFFC4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8</w:t>
            </w:r>
          </w:p>
        </w:tc>
        <w:tc>
          <w:tcPr>
            <w:tcW w:w="1393" w:type="dxa"/>
          </w:tcPr>
          <w:p w14:paraId="473DCF30"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1870</w:t>
            </w:r>
          </w:p>
        </w:tc>
        <w:tc>
          <w:tcPr>
            <w:tcW w:w="1584" w:type="dxa"/>
          </w:tcPr>
          <w:p w14:paraId="2942426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36.66</w:t>
            </w:r>
          </w:p>
        </w:tc>
        <w:tc>
          <w:tcPr>
            <w:tcW w:w="1058" w:type="dxa"/>
          </w:tcPr>
          <w:p w14:paraId="6DFA1459" w14:textId="77777777" w:rsidR="00CE3A40" w:rsidRPr="005D5292" w:rsidRDefault="00CE3A40" w:rsidP="005D5292">
            <w:pPr>
              <w:spacing w:line="360" w:lineRule="auto"/>
              <w:jc w:val="both"/>
              <w:rPr>
                <w:rFonts w:ascii="Arial" w:hAnsi="Arial" w:cs="Arial"/>
              </w:rPr>
            </w:pPr>
            <w:r w:rsidRPr="005D5292">
              <w:rPr>
                <w:rFonts w:ascii="Arial" w:hAnsi="Arial" w:cs="Arial"/>
              </w:rPr>
              <w:t>1.43</w:t>
            </w:r>
          </w:p>
        </w:tc>
        <w:tc>
          <w:tcPr>
            <w:tcW w:w="1134" w:type="dxa"/>
          </w:tcPr>
          <w:p w14:paraId="2DEB9D9C" w14:textId="77777777" w:rsidR="00CE3A40" w:rsidRPr="005D5292" w:rsidRDefault="00CE3A40" w:rsidP="005D5292">
            <w:pPr>
              <w:spacing w:line="360" w:lineRule="auto"/>
              <w:jc w:val="both"/>
              <w:rPr>
                <w:rFonts w:ascii="Arial" w:hAnsi="Arial" w:cs="Arial"/>
              </w:rPr>
            </w:pPr>
            <w:r w:rsidRPr="005D5292">
              <w:rPr>
                <w:rFonts w:ascii="Arial" w:hAnsi="Arial" w:cs="Arial"/>
              </w:rPr>
              <w:t>84.01</w:t>
            </w:r>
          </w:p>
        </w:tc>
        <w:tc>
          <w:tcPr>
            <w:tcW w:w="1417" w:type="dxa"/>
          </w:tcPr>
          <w:p w14:paraId="430A2624"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7765FCF4" w14:textId="77777777" w:rsidR="00CE3A40" w:rsidRPr="005D5292" w:rsidRDefault="00CE3A40" w:rsidP="005D5292">
            <w:pPr>
              <w:spacing w:line="360" w:lineRule="auto"/>
              <w:jc w:val="both"/>
              <w:rPr>
                <w:rFonts w:ascii="Arial" w:hAnsi="Arial" w:cs="Arial"/>
              </w:rPr>
            </w:pPr>
            <w:r w:rsidRPr="005D5292">
              <w:rPr>
                <w:rFonts w:ascii="Arial" w:hAnsi="Arial" w:cs="Arial"/>
              </w:rPr>
              <w:t>14.56</w:t>
            </w:r>
          </w:p>
        </w:tc>
      </w:tr>
      <w:tr w:rsidR="005D5292" w:rsidRPr="005D5292" w14:paraId="1925B716" w14:textId="77777777" w:rsidTr="00355DBE">
        <w:trPr>
          <w:trHeight w:hRule="exact" w:val="301"/>
          <w:jc w:val="center"/>
        </w:trPr>
        <w:tc>
          <w:tcPr>
            <w:tcW w:w="1129" w:type="dxa"/>
            <w:shd w:val="clear" w:color="auto" w:fill="auto"/>
            <w:noWrap/>
          </w:tcPr>
          <w:p w14:paraId="663D15BF"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lastRenderedPageBreak/>
              <w:t>9</w:t>
            </w:r>
          </w:p>
        </w:tc>
        <w:tc>
          <w:tcPr>
            <w:tcW w:w="1393" w:type="dxa"/>
          </w:tcPr>
          <w:p w14:paraId="507838DF"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340</w:t>
            </w:r>
          </w:p>
        </w:tc>
        <w:tc>
          <w:tcPr>
            <w:tcW w:w="1584" w:type="dxa"/>
          </w:tcPr>
          <w:p w14:paraId="2F2A9FD9"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2455.98</w:t>
            </w:r>
          </w:p>
        </w:tc>
        <w:tc>
          <w:tcPr>
            <w:tcW w:w="1058" w:type="dxa"/>
          </w:tcPr>
          <w:p w14:paraId="114323B3" w14:textId="77777777" w:rsidR="00CE3A40" w:rsidRPr="005D5292" w:rsidRDefault="00CE3A40" w:rsidP="005D5292">
            <w:pPr>
              <w:spacing w:line="360" w:lineRule="auto"/>
              <w:jc w:val="both"/>
              <w:rPr>
                <w:rFonts w:ascii="Arial" w:hAnsi="Arial" w:cs="Arial"/>
              </w:rPr>
            </w:pPr>
            <w:r w:rsidRPr="005D5292">
              <w:rPr>
                <w:rFonts w:ascii="Arial" w:hAnsi="Arial" w:cs="Arial"/>
              </w:rPr>
              <w:t>70.48</w:t>
            </w:r>
          </w:p>
        </w:tc>
        <w:tc>
          <w:tcPr>
            <w:tcW w:w="1134" w:type="dxa"/>
          </w:tcPr>
          <w:p w14:paraId="57BD31AA" w14:textId="77777777" w:rsidR="00CE3A40" w:rsidRPr="005D5292" w:rsidRDefault="00CE3A40" w:rsidP="005D5292">
            <w:pPr>
              <w:spacing w:line="360" w:lineRule="auto"/>
              <w:jc w:val="both"/>
              <w:rPr>
                <w:rFonts w:ascii="Arial" w:hAnsi="Arial" w:cs="Arial"/>
              </w:rPr>
            </w:pPr>
            <w:r w:rsidRPr="005D5292">
              <w:rPr>
                <w:rFonts w:ascii="Arial" w:hAnsi="Arial" w:cs="Arial"/>
              </w:rPr>
              <w:t>26.87</w:t>
            </w:r>
          </w:p>
        </w:tc>
        <w:tc>
          <w:tcPr>
            <w:tcW w:w="1417" w:type="dxa"/>
          </w:tcPr>
          <w:p w14:paraId="102723F9"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489BB96F" w14:textId="77777777" w:rsidR="00CE3A40" w:rsidRPr="005D5292" w:rsidRDefault="00CE3A40" w:rsidP="005D5292">
            <w:pPr>
              <w:spacing w:line="360" w:lineRule="auto"/>
              <w:jc w:val="both"/>
              <w:rPr>
                <w:rFonts w:ascii="Arial" w:hAnsi="Arial" w:cs="Arial"/>
              </w:rPr>
            </w:pPr>
            <w:r w:rsidRPr="005D5292">
              <w:rPr>
                <w:rFonts w:ascii="Arial" w:hAnsi="Arial" w:cs="Arial"/>
              </w:rPr>
              <w:t>2.65</w:t>
            </w:r>
          </w:p>
        </w:tc>
      </w:tr>
      <w:tr w:rsidR="005D5292" w:rsidRPr="005D5292" w14:paraId="4520613C" w14:textId="77777777" w:rsidTr="00355DBE">
        <w:trPr>
          <w:trHeight w:hRule="exact" w:val="301"/>
          <w:jc w:val="center"/>
        </w:trPr>
        <w:tc>
          <w:tcPr>
            <w:tcW w:w="1129" w:type="dxa"/>
            <w:shd w:val="clear" w:color="auto" w:fill="auto"/>
            <w:noWrap/>
          </w:tcPr>
          <w:p w14:paraId="56ED7FB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10</w:t>
            </w:r>
          </w:p>
        </w:tc>
        <w:tc>
          <w:tcPr>
            <w:tcW w:w="1393" w:type="dxa"/>
          </w:tcPr>
          <w:p w14:paraId="7049563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10950</w:t>
            </w:r>
          </w:p>
        </w:tc>
        <w:tc>
          <w:tcPr>
            <w:tcW w:w="1584" w:type="dxa"/>
          </w:tcPr>
          <w:p w14:paraId="487D4170"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19.90</w:t>
            </w:r>
          </w:p>
        </w:tc>
        <w:tc>
          <w:tcPr>
            <w:tcW w:w="1058" w:type="dxa"/>
          </w:tcPr>
          <w:p w14:paraId="08444E37" w14:textId="77777777" w:rsidR="00CE3A40" w:rsidRPr="005D5292" w:rsidRDefault="00CE3A40" w:rsidP="005D5292">
            <w:pPr>
              <w:spacing w:line="360" w:lineRule="auto"/>
              <w:jc w:val="both"/>
              <w:rPr>
                <w:rFonts w:ascii="Arial" w:hAnsi="Arial" w:cs="Arial"/>
              </w:rPr>
            </w:pPr>
            <w:r w:rsidRPr="005D5292">
              <w:rPr>
                <w:rFonts w:ascii="Arial" w:hAnsi="Arial" w:cs="Arial"/>
              </w:rPr>
              <w:t>64.62</w:t>
            </w:r>
          </w:p>
        </w:tc>
        <w:tc>
          <w:tcPr>
            <w:tcW w:w="1134" w:type="dxa"/>
          </w:tcPr>
          <w:p w14:paraId="3F79565E" w14:textId="77777777" w:rsidR="00CE3A40" w:rsidRPr="005D5292" w:rsidRDefault="00CE3A40" w:rsidP="005D5292">
            <w:pPr>
              <w:spacing w:line="360" w:lineRule="auto"/>
              <w:jc w:val="both"/>
              <w:rPr>
                <w:rFonts w:ascii="Arial" w:hAnsi="Arial" w:cs="Arial"/>
              </w:rPr>
            </w:pPr>
            <w:r w:rsidRPr="005D5292">
              <w:rPr>
                <w:rFonts w:ascii="Arial" w:hAnsi="Arial" w:cs="Arial"/>
              </w:rPr>
              <w:t>35.2</w:t>
            </w:r>
          </w:p>
        </w:tc>
        <w:tc>
          <w:tcPr>
            <w:tcW w:w="1417" w:type="dxa"/>
          </w:tcPr>
          <w:p w14:paraId="2CF32B71"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07D658FC" w14:textId="77777777" w:rsidR="00CE3A40" w:rsidRPr="005D5292" w:rsidRDefault="00CE3A40" w:rsidP="005D5292">
            <w:pPr>
              <w:spacing w:line="360" w:lineRule="auto"/>
              <w:jc w:val="both"/>
              <w:rPr>
                <w:rFonts w:ascii="Arial" w:hAnsi="Arial" w:cs="Arial"/>
              </w:rPr>
            </w:pPr>
            <w:r w:rsidRPr="005D5292">
              <w:rPr>
                <w:rFonts w:ascii="Arial" w:hAnsi="Arial" w:cs="Arial"/>
              </w:rPr>
              <w:t>0.18</w:t>
            </w:r>
          </w:p>
        </w:tc>
      </w:tr>
      <w:tr w:rsidR="005D5292" w:rsidRPr="005D5292" w14:paraId="18BACC9A" w14:textId="77777777" w:rsidTr="00355DBE">
        <w:trPr>
          <w:trHeight w:hRule="exact" w:val="301"/>
          <w:jc w:val="center"/>
        </w:trPr>
        <w:tc>
          <w:tcPr>
            <w:tcW w:w="1129" w:type="dxa"/>
            <w:shd w:val="clear" w:color="auto" w:fill="auto"/>
            <w:noWrap/>
          </w:tcPr>
          <w:p w14:paraId="063F22A7"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11</w:t>
            </w:r>
          </w:p>
        </w:tc>
        <w:tc>
          <w:tcPr>
            <w:tcW w:w="1393" w:type="dxa"/>
          </w:tcPr>
          <w:p w14:paraId="3F210AB4"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470</w:t>
            </w:r>
          </w:p>
        </w:tc>
        <w:tc>
          <w:tcPr>
            <w:tcW w:w="1584" w:type="dxa"/>
          </w:tcPr>
          <w:p w14:paraId="71A4716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49.84</w:t>
            </w:r>
          </w:p>
        </w:tc>
        <w:tc>
          <w:tcPr>
            <w:tcW w:w="1058" w:type="dxa"/>
          </w:tcPr>
          <w:p w14:paraId="4C9F90B3" w14:textId="77777777" w:rsidR="00CE3A40" w:rsidRPr="005D5292" w:rsidRDefault="00CE3A40" w:rsidP="005D5292">
            <w:pPr>
              <w:spacing w:line="360" w:lineRule="auto"/>
              <w:jc w:val="both"/>
              <w:rPr>
                <w:rFonts w:ascii="Arial" w:hAnsi="Arial" w:cs="Arial"/>
              </w:rPr>
            </w:pPr>
            <w:r w:rsidRPr="005D5292">
              <w:rPr>
                <w:rFonts w:ascii="Arial" w:hAnsi="Arial" w:cs="Arial"/>
              </w:rPr>
              <w:t>6.45</w:t>
            </w:r>
          </w:p>
        </w:tc>
        <w:tc>
          <w:tcPr>
            <w:tcW w:w="1134" w:type="dxa"/>
          </w:tcPr>
          <w:p w14:paraId="207F0EDA" w14:textId="77777777" w:rsidR="00CE3A40" w:rsidRPr="005D5292" w:rsidRDefault="00CE3A40" w:rsidP="005D5292">
            <w:pPr>
              <w:spacing w:line="360" w:lineRule="auto"/>
              <w:jc w:val="both"/>
              <w:rPr>
                <w:rFonts w:ascii="Arial" w:hAnsi="Arial" w:cs="Arial"/>
              </w:rPr>
            </w:pPr>
            <w:r w:rsidRPr="005D5292">
              <w:rPr>
                <w:rFonts w:ascii="Arial" w:hAnsi="Arial" w:cs="Arial"/>
              </w:rPr>
              <w:t>68.55</w:t>
            </w:r>
          </w:p>
        </w:tc>
        <w:tc>
          <w:tcPr>
            <w:tcW w:w="1417" w:type="dxa"/>
          </w:tcPr>
          <w:p w14:paraId="45698348"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7BDE42EF" w14:textId="77777777" w:rsidR="00CE3A40" w:rsidRPr="005D5292" w:rsidRDefault="00CE3A40" w:rsidP="005D5292">
            <w:pPr>
              <w:spacing w:line="360" w:lineRule="auto"/>
              <w:jc w:val="both"/>
              <w:rPr>
                <w:rFonts w:ascii="Arial" w:hAnsi="Arial" w:cs="Arial"/>
              </w:rPr>
            </w:pPr>
            <w:r w:rsidRPr="005D5292">
              <w:rPr>
                <w:rFonts w:ascii="Arial" w:hAnsi="Arial" w:cs="Arial"/>
              </w:rPr>
              <w:t>25</w:t>
            </w:r>
          </w:p>
        </w:tc>
      </w:tr>
      <w:tr w:rsidR="005D5292" w:rsidRPr="005D5292" w14:paraId="04E03596" w14:textId="77777777" w:rsidTr="00355DBE">
        <w:trPr>
          <w:trHeight w:hRule="exact" w:val="301"/>
          <w:jc w:val="center"/>
        </w:trPr>
        <w:tc>
          <w:tcPr>
            <w:tcW w:w="1129" w:type="dxa"/>
            <w:shd w:val="clear" w:color="auto" w:fill="auto"/>
            <w:noWrap/>
          </w:tcPr>
          <w:p w14:paraId="5147FA80"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12</w:t>
            </w:r>
          </w:p>
        </w:tc>
        <w:tc>
          <w:tcPr>
            <w:tcW w:w="1393" w:type="dxa"/>
          </w:tcPr>
          <w:p w14:paraId="5161D013"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4020</w:t>
            </w:r>
          </w:p>
        </w:tc>
        <w:tc>
          <w:tcPr>
            <w:tcW w:w="1584" w:type="dxa"/>
          </w:tcPr>
          <w:p w14:paraId="30783EFF"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10.65</w:t>
            </w:r>
          </w:p>
        </w:tc>
        <w:tc>
          <w:tcPr>
            <w:tcW w:w="1058" w:type="dxa"/>
          </w:tcPr>
          <w:p w14:paraId="10158B2A" w14:textId="77777777" w:rsidR="00CE3A40" w:rsidRPr="005D5292" w:rsidRDefault="00CE3A40" w:rsidP="005D5292">
            <w:pPr>
              <w:spacing w:line="360" w:lineRule="auto"/>
              <w:jc w:val="both"/>
              <w:rPr>
                <w:rFonts w:ascii="Arial" w:hAnsi="Arial" w:cs="Arial"/>
              </w:rPr>
            </w:pPr>
            <w:r w:rsidRPr="005D5292">
              <w:rPr>
                <w:rFonts w:ascii="Arial" w:hAnsi="Arial" w:cs="Arial"/>
              </w:rPr>
              <w:t>0.38</w:t>
            </w:r>
          </w:p>
        </w:tc>
        <w:tc>
          <w:tcPr>
            <w:tcW w:w="1134" w:type="dxa"/>
          </w:tcPr>
          <w:p w14:paraId="25888B86" w14:textId="77777777" w:rsidR="00CE3A40" w:rsidRPr="005D5292" w:rsidRDefault="00CE3A40" w:rsidP="005D5292">
            <w:pPr>
              <w:spacing w:line="360" w:lineRule="auto"/>
              <w:jc w:val="both"/>
              <w:rPr>
                <w:rFonts w:ascii="Arial" w:hAnsi="Arial" w:cs="Arial"/>
              </w:rPr>
            </w:pPr>
            <w:r w:rsidRPr="005D5292">
              <w:rPr>
                <w:rFonts w:ascii="Arial" w:hAnsi="Arial" w:cs="Arial"/>
              </w:rPr>
              <w:t>92.97</w:t>
            </w:r>
          </w:p>
        </w:tc>
        <w:tc>
          <w:tcPr>
            <w:tcW w:w="1417" w:type="dxa"/>
          </w:tcPr>
          <w:p w14:paraId="025D4F2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50B32D5D" w14:textId="77777777" w:rsidR="00CE3A40" w:rsidRPr="005D5292" w:rsidRDefault="00CE3A40" w:rsidP="005D5292">
            <w:pPr>
              <w:spacing w:line="360" w:lineRule="auto"/>
              <w:jc w:val="both"/>
              <w:rPr>
                <w:rFonts w:ascii="Arial" w:hAnsi="Arial" w:cs="Arial"/>
              </w:rPr>
            </w:pPr>
            <w:r w:rsidRPr="005D5292">
              <w:rPr>
                <w:rFonts w:ascii="Arial" w:hAnsi="Arial" w:cs="Arial"/>
              </w:rPr>
              <w:t>6.65</w:t>
            </w:r>
          </w:p>
        </w:tc>
      </w:tr>
      <w:tr w:rsidR="005D5292" w:rsidRPr="005D5292" w14:paraId="1D73054C" w14:textId="77777777" w:rsidTr="00355DBE">
        <w:trPr>
          <w:trHeight w:hRule="exact" w:val="301"/>
          <w:jc w:val="center"/>
        </w:trPr>
        <w:tc>
          <w:tcPr>
            <w:tcW w:w="1129" w:type="dxa"/>
            <w:shd w:val="clear" w:color="auto" w:fill="auto"/>
            <w:noWrap/>
          </w:tcPr>
          <w:p w14:paraId="28747C15"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13</w:t>
            </w:r>
          </w:p>
        </w:tc>
        <w:tc>
          <w:tcPr>
            <w:tcW w:w="1393" w:type="dxa"/>
          </w:tcPr>
          <w:p w14:paraId="17C8FB23"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600</w:t>
            </w:r>
          </w:p>
        </w:tc>
        <w:tc>
          <w:tcPr>
            <w:tcW w:w="1584" w:type="dxa"/>
          </w:tcPr>
          <w:p w14:paraId="1457287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507.07</w:t>
            </w:r>
          </w:p>
        </w:tc>
        <w:tc>
          <w:tcPr>
            <w:tcW w:w="1058" w:type="dxa"/>
          </w:tcPr>
          <w:p w14:paraId="6EB7F9E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22FBE8BE" w14:textId="77777777" w:rsidR="00CE3A40" w:rsidRPr="005D5292" w:rsidRDefault="00CE3A40" w:rsidP="005D5292">
            <w:pPr>
              <w:spacing w:line="360" w:lineRule="auto"/>
              <w:jc w:val="both"/>
              <w:rPr>
                <w:rFonts w:ascii="Arial" w:hAnsi="Arial" w:cs="Arial"/>
              </w:rPr>
            </w:pPr>
            <w:r w:rsidRPr="005D5292">
              <w:rPr>
                <w:rFonts w:ascii="Arial" w:hAnsi="Arial" w:cs="Arial"/>
              </w:rPr>
              <w:t>66.67</w:t>
            </w:r>
          </w:p>
        </w:tc>
        <w:tc>
          <w:tcPr>
            <w:tcW w:w="1417" w:type="dxa"/>
          </w:tcPr>
          <w:p w14:paraId="351C8D3A"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2362B97F" w14:textId="77777777" w:rsidR="00CE3A40" w:rsidRPr="005D5292" w:rsidRDefault="00CE3A40" w:rsidP="005D5292">
            <w:pPr>
              <w:spacing w:line="360" w:lineRule="auto"/>
              <w:jc w:val="both"/>
              <w:rPr>
                <w:rFonts w:ascii="Arial" w:hAnsi="Arial" w:cs="Arial"/>
              </w:rPr>
            </w:pPr>
            <w:r w:rsidRPr="005D5292">
              <w:rPr>
                <w:rFonts w:ascii="Arial" w:hAnsi="Arial" w:cs="Arial"/>
              </w:rPr>
              <w:t>33.33</w:t>
            </w:r>
          </w:p>
        </w:tc>
      </w:tr>
      <w:tr w:rsidR="005D5292" w:rsidRPr="005D5292" w14:paraId="5F619F91" w14:textId="77777777" w:rsidTr="00355DBE">
        <w:trPr>
          <w:trHeight w:hRule="exact" w:val="301"/>
          <w:jc w:val="center"/>
        </w:trPr>
        <w:tc>
          <w:tcPr>
            <w:tcW w:w="1129" w:type="dxa"/>
            <w:shd w:val="clear" w:color="auto" w:fill="auto"/>
            <w:noWrap/>
          </w:tcPr>
          <w:p w14:paraId="609EE503"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14</w:t>
            </w:r>
          </w:p>
        </w:tc>
        <w:tc>
          <w:tcPr>
            <w:tcW w:w="1393" w:type="dxa"/>
          </w:tcPr>
          <w:p w14:paraId="4AC48AF7"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1370</w:t>
            </w:r>
          </w:p>
        </w:tc>
        <w:tc>
          <w:tcPr>
            <w:tcW w:w="1584" w:type="dxa"/>
          </w:tcPr>
          <w:p w14:paraId="71140EA1"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3.50</w:t>
            </w:r>
          </w:p>
        </w:tc>
        <w:tc>
          <w:tcPr>
            <w:tcW w:w="1058" w:type="dxa"/>
          </w:tcPr>
          <w:p w14:paraId="29821BB8"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7F6E249A" w14:textId="77777777" w:rsidR="00CE3A40" w:rsidRPr="005D5292" w:rsidRDefault="00CE3A40" w:rsidP="005D5292">
            <w:pPr>
              <w:spacing w:line="360" w:lineRule="auto"/>
              <w:jc w:val="both"/>
              <w:rPr>
                <w:rFonts w:ascii="Arial" w:hAnsi="Arial" w:cs="Arial"/>
              </w:rPr>
            </w:pPr>
            <w:r w:rsidRPr="005D5292">
              <w:rPr>
                <w:rFonts w:ascii="Arial" w:hAnsi="Arial" w:cs="Arial"/>
              </w:rPr>
              <w:t>88.59</w:t>
            </w:r>
          </w:p>
        </w:tc>
        <w:tc>
          <w:tcPr>
            <w:tcW w:w="1417" w:type="dxa"/>
          </w:tcPr>
          <w:p w14:paraId="3F7F2214"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0B4B35F5" w14:textId="77777777" w:rsidR="00CE3A40" w:rsidRPr="005D5292" w:rsidRDefault="00CE3A40" w:rsidP="005D5292">
            <w:pPr>
              <w:spacing w:line="360" w:lineRule="auto"/>
              <w:jc w:val="both"/>
              <w:rPr>
                <w:rFonts w:ascii="Arial" w:hAnsi="Arial" w:cs="Arial"/>
              </w:rPr>
            </w:pPr>
            <w:r w:rsidRPr="005D5292">
              <w:rPr>
                <w:rFonts w:ascii="Arial" w:hAnsi="Arial" w:cs="Arial"/>
              </w:rPr>
              <w:t>11.41</w:t>
            </w:r>
          </w:p>
        </w:tc>
      </w:tr>
      <w:tr w:rsidR="005D5292" w:rsidRPr="005D5292" w14:paraId="3437AAED" w14:textId="77777777" w:rsidTr="00355DBE">
        <w:trPr>
          <w:trHeight w:hRule="exact" w:val="301"/>
          <w:jc w:val="center"/>
        </w:trPr>
        <w:tc>
          <w:tcPr>
            <w:tcW w:w="1129" w:type="dxa"/>
            <w:shd w:val="clear" w:color="auto" w:fill="auto"/>
            <w:noWrap/>
          </w:tcPr>
          <w:p w14:paraId="3F3353EB"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15</w:t>
            </w:r>
          </w:p>
        </w:tc>
        <w:tc>
          <w:tcPr>
            <w:tcW w:w="1393" w:type="dxa"/>
          </w:tcPr>
          <w:p w14:paraId="2F273AD5"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2310</w:t>
            </w:r>
          </w:p>
        </w:tc>
        <w:tc>
          <w:tcPr>
            <w:tcW w:w="1584" w:type="dxa"/>
          </w:tcPr>
          <w:p w14:paraId="0F08DCC4"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12.83</w:t>
            </w:r>
          </w:p>
        </w:tc>
        <w:tc>
          <w:tcPr>
            <w:tcW w:w="1058" w:type="dxa"/>
          </w:tcPr>
          <w:p w14:paraId="620A0772"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35CC7BC1" w14:textId="77777777" w:rsidR="00CE3A40" w:rsidRPr="005D5292" w:rsidRDefault="00CE3A40" w:rsidP="005D5292">
            <w:pPr>
              <w:spacing w:line="360" w:lineRule="auto"/>
              <w:jc w:val="both"/>
              <w:rPr>
                <w:rFonts w:ascii="Arial" w:hAnsi="Arial" w:cs="Arial"/>
              </w:rPr>
            </w:pPr>
            <w:r w:rsidRPr="005D5292">
              <w:rPr>
                <w:rFonts w:ascii="Arial" w:hAnsi="Arial" w:cs="Arial"/>
              </w:rPr>
              <w:t>50</w:t>
            </w:r>
          </w:p>
        </w:tc>
        <w:tc>
          <w:tcPr>
            <w:tcW w:w="1417" w:type="dxa"/>
          </w:tcPr>
          <w:p w14:paraId="00B45EB4"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22A1CCB9" w14:textId="77777777" w:rsidR="00CE3A40" w:rsidRPr="005D5292" w:rsidRDefault="00CE3A40" w:rsidP="005D5292">
            <w:pPr>
              <w:spacing w:line="360" w:lineRule="auto"/>
              <w:jc w:val="both"/>
              <w:rPr>
                <w:rFonts w:ascii="Arial" w:hAnsi="Arial" w:cs="Arial"/>
              </w:rPr>
            </w:pPr>
            <w:r w:rsidRPr="005D5292">
              <w:rPr>
                <w:rFonts w:ascii="Arial" w:hAnsi="Arial" w:cs="Arial"/>
              </w:rPr>
              <w:t>50</w:t>
            </w:r>
          </w:p>
        </w:tc>
      </w:tr>
      <w:tr w:rsidR="005D5292" w:rsidRPr="005D5292" w14:paraId="28585722" w14:textId="77777777" w:rsidTr="00355DBE">
        <w:trPr>
          <w:trHeight w:hRule="exact" w:val="301"/>
          <w:jc w:val="center"/>
        </w:trPr>
        <w:tc>
          <w:tcPr>
            <w:tcW w:w="1129" w:type="dxa"/>
            <w:shd w:val="clear" w:color="auto" w:fill="auto"/>
            <w:noWrap/>
          </w:tcPr>
          <w:p w14:paraId="56A523A5"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16</w:t>
            </w:r>
          </w:p>
        </w:tc>
        <w:tc>
          <w:tcPr>
            <w:tcW w:w="1393" w:type="dxa"/>
          </w:tcPr>
          <w:p w14:paraId="1855557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1450</w:t>
            </w:r>
          </w:p>
        </w:tc>
        <w:tc>
          <w:tcPr>
            <w:tcW w:w="1584" w:type="dxa"/>
          </w:tcPr>
          <w:p w14:paraId="1CBC49F0"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1.87</w:t>
            </w:r>
          </w:p>
        </w:tc>
        <w:tc>
          <w:tcPr>
            <w:tcW w:w="1058" w:type="dxa"/>
          </w:tcPr>
          <w:p w14:paraId="7E6D4D42"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4239CB59" w14:textId="77777777" w:rsidR="00CE3A40" w:rsidRPr="005D5292" w:rsidRDefault="00CE3A40" w:rsidP="005D5292">
            <w:pPr>
              <w:spacing w:line="360" w:lineRule="auto"/>
              <w:jc w:val="both"/>
              <w:rPr>
                <w:rFonts w:ascii="Arial" w:hAnsi="Arial" w:cs="Arial"/>
              </w:rPr>
            </w:pPr>
            <w:r w:rsidRPr="005D5292">
              <w:rPr>
                <w:rFonts w:ascii="Arial" w:hAnsi="Arial" w:cs="Arial"/>
              </w:rPr>
              <w:t>77.24</w:t>
            </w:r>
          </w:p>
        </w:tc>
        <w:tc>
          <w:tcPr>
            <w:tcW w:w="1417" w:type="dxa"/>
          </w:tcPr>
          <w:p w14:paraId="3E3ADE3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736C99E2" w14:textId="77777777" w:rsidR="00CE3A40" w:rsidRPr="005D5292" w:rsidRDefault="00CE3A40" w:rsidP="005D5292">
            <w:pPr>
              <w:spacing w:line="360" w:lineRule="auto"/>
              <w:jc w:val="both"/>
              <w:rPr>
                <w:rFonts w:ascii="Arial" w:hAnsi="Arial" w:cs="Arial"/>
              </w:rPr>
            </w:pPr>
            <w:r w:rsidRPr="005D5292">
              <w:rPr>
                <w:rFonts w:ascii="Arial" w:hAnsi="Arial" w:cs="Arial"/>
              </w:rPr>
              <w:t>22.76</w:t>
            </w:r>
          </w:p>
        </w:tc>
      </w:tr>
      <w:tr w:rsidR="005D5292" w:rsidRPr="005D5292" w14:paraId="61C68AB0" w14:textId="77777777" w:rsidTr="00355DBE">
        <w:trPr>
          <w:trHeight w:hRule="exact" w:val="301"/>
          <w:jc w:val="center"/>
        </w:trPr>
        <w:tc>
          <w:tcPr>
            <w:tcW w:w="1129" w:type="dxa"/>
            <w:shd w:val="clear" w:color="auto" w:fill="auto"/>
            <w:noWrap/>
          </w:tcPr>
          <w:p w14:paraId="601379B5"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17</w:t>
            </w:r>
          </w:p>
        </w:tc>
        <w:tc>
          <w:tcPr>
            <w:tcW w:w="1393" w:type="dxa"/>
          </w:tcPr>
          <w:p w14:paraId="6631041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3330</w:t>
            </w:r>
          </w:p>
        </w:tc>
        <w:tc>
          <w:tcPr>
            <w:tcW w:w="1584" w:type="dxa"/>
          </w:tcPr>
          <w:p w14:paraId="017709C7"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12.25</w:t>
            </w:r>
          </w:p>
        </w:tc>
        <w:tc>
          <w:tcPr>
            <w:tcW w:w="1058" w:type="dxa"/>
          </w:tcPr>
          <w:p w14:paraId="4EBED0D6"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095E8EC5" w14:textId="77777777" w:rsidR="00CE3A40" w:rsidRPr="005D5292" w:rsidRDefault="00CE3A40" w:rsidP="005D5292">
            <w:pPr>
              <w:spacing w:line="360" w:lineRule="auto"/>
              <w:jc w:val="both"/>
              <w:rPr>
                <w:rFonts w:ascii="Arial" w:hAnsi="Arial" w:cs="Arial"/>
              </w:rPr>
            </w:pPr>
            <w:r w:rsidRPr="005D5292">
              <w:rPr>
                <w:rFonts w:ascii="Arial" w:hAnsi="Arial" w:cs="Arial"/>
              </w:rPr>
              <w:t>68.75</w:t>
            </w:r>
          </w:p>
        </w:tc>
        <w:tc>
          <w:tcPr>
            <w:tcW w:w="1417" w:type="dxa"/>
          </w:tcPr>
          <w:p w14:paraId="0B97BF29"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578D4615" w14:textId="77777777" w:rsidR="00CE3A40" w:rsidRPr="005D5292" w:rsidRDefault="00CE3A40" w:rsidP="005D5292">
            <w:pPr>
              <w:spacing w:line="360" w:lineRule="auto"/>
              <w:jc w:val="both"/>
              <w:rPr>
                <w:rFonts w:ascii="Arial" w:hAnsi="Arial" w:cs="Arial"/>
              </w:rPr>
            </w:pPr>
            <w:r w:rsidRPr="005D5292">
              <w:rPr>
                <w:rFonts w:ascii="Arial" w:hAnsi="Arial" w:cs="Arial"/>
              </w:rPr>
              <w:t>31.25</w:t>
            </w:r>
          </w:p>
        </w:tc>
      </w:tr>
      <w:tr w:rsidR="005D5292" w:rsidRPr="005D5292" w14:paraId="0C70F20D" w14:textId="77777777" w:rsidTr="00355DBE">
        <w:trPr>
          <w:trHeight w:hRule="exact" w:val="301"/>
          <w:jc w:val="center"/>
        </w:trPr>
        <w:tc>
          <w:tcPr>
            <w:tcW w:w="1129" w:type="dxa"/>
            <w:shd w:val="clear" w:color="auto" w:fill="auto"/>
            <w:noWrap/>
          </w:tcPr>
          <w:p w14:paraId="18C373D5"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18</w:t>
            </w:r>
          </w:p>
        </w:tc>
        <w:tc>
          <w:tcPr>
            <w:tcW w:w="1393" w:type="dxa"/>
          </w:tcPr>
          <w:p w14:paraId="1D3F6974"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830</w:t>
            </w:r>
          </w:p>
        </w:tc>
        <w:tc>
          <w:tcPr>
            <w:tcW w:w="1584" w:type="dxa"/>
          </w:tcPr>
          <w:p w14:paraId="24BD4E06"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21.53</w:t>
            </w:r>
          </w:p>
        </w:tc>
        <w:tc>
          <w:tcPr>
            <w:tcW w:w="1058" w:type="dxa"/>
          </w:tcPr>
          <w:p w14:paraId="0D670F94" w14:textId="77777777" w:rsidR="00CE3A40" w:rsidRPr="005D5292" w:rsidRDefault="00CE3A40" w:rsidP="005D5292">
            <w:pPr>
              <w:spacing w:line="360" w:lineRule="auto"/>
              <w:jc w:val="both"/>
              <w:rPr>
                <w:rFonts w:ascii="Arial" w:hAnsi="Arial" w:cs="Arial"/>
              </w:rPr>
            </w:pPr>
            <w:r w:rsidRPr="005D5292">
              <w:rPr>
                <w:rFonts w:ascii="Arial" w:hAnsi="Arial" w:cs="Arial"/>
              </w:rPr>
              <w:t>59.78</w:t>
            </w:r>
          </w:p>
        </w:tc>
        <w:tc>
          <w:tcPr>
            <w:tcW w:w="1134" w:type="dxa"/>
          </w:tcPr>
          <w:p w14:paraId="45CD5A9C" w14:textId="77777777" w:rsidR="00CE3A40" w:rsidRPr="005D5292" w:rsidRDefault="00CE3A40" w:rsidP="005D5292">
            <w:pPr>
              <w:spacing w:line="360" w:lineRule="auto"/>
              <w:jc w:val="both"/>
              <w:rPr>
                <w:rFonts w:ascii="Arial" w:hAnsi="Arial" w:cs="Arial"/>
              </w:rPr>
            </w:pPr>
            <w:r w:rsidRPr="005D5292">
              <w:rPr>
                <w:rFonts w:ascii="Arial" w:hAnsi="Arial" w:cs="Arial"/>
              </w:rPr>
              <w:t>17.14</w:t>
            </w:r>
          </w:p>
        </w:tc>
        <w:tc>
          <w:tcPr>
            <w:tcW w:w="1417" w:type="dxa"/>
          </w:tcPr>
          <w:p w14:paraId="7219F533"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68E0A042" w14:textId="77777777" w:rsidR="00CE3A40" w:rsidRPr="005D5292" w:rsidRDefault="00CE3A40" w:rsidP="005D5292">
            <w:pPr>
              <w:spacing w:line="360" w:lineRule="auto"/>
              <w:jc w:val="both"/>
              <w:rPr>
                <w:rFonts w:ascii="Arial" w:hAnsi="Arial" w:cs="Arial"/>
              </w:rPr>
            </w:pPr>
            <w:r w:rsidRPr="005D5292">
              <w:rPr>
                <w:rFonts w:ascii="Arial" w:hAnsi="Arial" w:cs="Arial"/>
              </w:rPr>
              <w:t>23.08</w:t>
            </w:r>
          </w:p>
        </w:tc>
      </w:tr>
      <w:tr w:rsidR="005D5292" w:rsidRPr="005D5292" w14:paraId="1AD4DA27" w14:textId="77777777" w:rsidTr="00355DBE">
        <w:trPr>
          <w:trHeight w:hRule="exact" w:val="301"/>
          <w:jc w:val="center"/>
        </w:trPr>
        <w:tc>
          <w:tcPr>
            <w:tcW w:w="1129" w:type="dxa"/>
            <w:shd w:val="clear" w:color="auto" w:fill="auto"/>
            <w:noWrap/>
          </w:tcPr>
          <w:p w14:paraId="640289AE"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19</w:t>
            </w:r>
          </w:p>
        </w:tc>
        <w:tc>
          <w:tcPr>
            <w:tcW w:w="1393" w:type="dxa"/>
          </w:tcPr>
          <w:p w14:paraId="5068B173"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1540</w:t>
            </w:r>
          </w:p>
        </w:tc>
        <w:tc>
          <w:tcPr>
            <w:tcW w:w="1584" w:type="dxa"/>
          </w:tcPr>
          <w:p w14:paraId="5B6C6F6E"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39.36</w:t>
            </w:r>
          </w:p>
        </w:tc>
        <w:tc>
          <w:tcPr>
            <w:tcW w:w="1058" w:type="dxa"/>
          </w:tcPr>
          <w:p w14:paraId="69FBA2F4"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134" w:type="dxa"/>
          </w:tcPr>
          <w:p w14:paraId="75A75C3B" w14:textId="77777777" w:rsidR="00CE3A40" w:rsidRPr="005D5292" w:rsidRDefault="00CE3A40" w:rsidP="005D5292">
            <w:pPr>
              <w:spacing w:line="360" w:lineRule="auto"/>
              <w:jc w:val="both"/>
              <w:rPr>
                <w:rFonts w:ascii="Arial" w:hAnsi="Arial" w:cs="Arial"/>
              </w:rPr>
            </w:pPr>
            <w:r w:rsidRPr="005D5292">
              <w:rPr>
                <w:rFonts w:ascii="Arial" w:hAnsi="Arial" w:cs="Arial"/>
              </w:rPr>
              <w:t>75</w:t>
            </w:r>
          </w:p>
        </w:tc>
        <w:tc>
          <w:tcPr>
            <w:tcW w:w="1417" w:type="dxa"/>
          </w:tcPr>
          <w:p w14:paraId="308A2B5C"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3FAE3FDD" w14:textId="77777777" w:rsidR="00CE3A40" w:rsidRPr="005D5292" w:rsidRDefault="00CE3A40" w:rsidP="005D5292">
            <w:pPr>
              <w:spacing w:line="360" w:lineRule="auto"/>
              <w:jc w:val="both"/>
              <w:rPr>
                <w:rFonts w:ascii="Arial" w:hAnsi="Arial" w:cs="Arial"/>
              </w:rPr>
            </w:pPr>
            <w:r w:rsidRPr="005D5292">
              <w:rPr>
                <w:rFonts w:ascii="Arial" w:hAnsi="Arial" w:cs="Arial"/>
              </w:rPr>
              <w:t>25</w:t>
            </w:r>
          </w:p>
        </w:tc>
      </w:tr>
      <w:tr w:rsidR="005D5292" w:rsidRPr="005D5292" w14:paraId="3833E82E" w14:textId="77777777" w:rsidTr="00355DBE">
        <w:trPr>
          <w:trHeight w:hRule="exact" w:val="301"/>
          <w:jc w:val="center"/>
        </w:trPr>
        <w:tc>
          <w:tcPr>
            <w:tcW w:w="1129" w:type="dxa"/>
            <w:shd w:val="clear" w:color="auto" w:fill="auto"/>
            <w:noWrap/>
          </w:tcPr>
          <w:p w14:paraId="72C1CDFA"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20</w:t>
            </w:r>
          </w:p>
        </w:tc>
        <w:tc>
          <w:tcPr>
            <w:tcW w:w="1393" w:type="dxa"/>
          </w:tcPr>
          <w:p w14:paraId="1007D86C"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1780</w:t>
            </w:r>
          </w:p>
        </w:tc>
        <w:tc>
          <w:tcPr>
            <w:tcW w:w="1584" w:type="dxa"/>
          </w:tcPr>
          <w:p w14:paraId="1806709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4.91</w:t>
            </w:r>
          </w:p>
        </w:tc>
        <w:tc>
          <w:tcPr>
            <w:tcW w:w="1058" w:type="dxa"/>
          </w:tcPr>
          <w:p w14:paraId="4A1A2407" w14:textId="77777777" w:rsidR="00CE3A40" w:rsidRPr="005D5292" w:rsidRDefault="00CE3A40" w:rsidP="005D5292">
            <w:pPr>
              <w:spacing w:line="360" w:lineRule="auto"/>
              <w:jc w:val="both"/>
              <w:rPr>
                <w:rFonts w:ascii="Arial" w:hAnsi="Arial" w:cs="Arial"/>
              </w:rPr>
            </w:pPr>
            <w:r w:rsidRPr="005D5292">
              <w:rPr>
                <w:rFonts w:ascii="Arial" w:hAnsi="Arial" w:cs="Arial"/>
              </w:rPr>
              <w:t>94.41</w:t>
            </w:r>
          </w:p>
        </w:tc>
        <w:tc>
          <w:tcPr>
            <w:tcW w:w="1134" w:type="dxa"/>
          </w:tcPr>
          <w:p w14:paraId="67E4EBD8" w14:textId="77777777" w:rsidR="00CE3A40" w:rsidRPr="005D5292" w:rsidRDefault="00CE3A40" w:rsidP="005D5292">
            <w:pPr>
              <w:spacing w:line="360" w:lineRule="auto"/>
              <w:jc w:val="both"/>
              <w:rPr>
                <w:rFonts w:ascii="Arial" w:hAnsi="Arial" w:cs="Arial"/>
              </w:rPr>
            </w:pPr>
            <w:r w:rsidRPr="005D5292">
              <w:rPr>
                <w:rFonts w:ascii="Arial" w:hAnsi="Arial" w:cs="Arial"/>
              </w:rPr>
              <w:t>2.11</w:t>
            </w:r>
          </w:p>
        </w:tc>
        <w:tc>
          <w:tcPr>
            <w:tcW w:w="1417" w:type="dxa"/>
          </w:tcPr>
          <w:p w14:paraId="5438AC5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1D393F08" w14:textId="77777777" w:rsidR="00CE3A40" w:rsidRPr="005D5292" w:rsidRDefault="00CE3A40" w:rsidP="005D5292">
            <w:pPr>
              <w:spacing w:line="360" w:lineRule="auto"/>
              <w:jc w:val="both"/>
              <w:rPr>
                <w:rFonts w:ascii="Arial" w:hAnsi="Arial" w:cs="Arial"/>
              </w:rPr>
            </w:pPr>
            <w:r w:rsidRPr="005D5292">
              <w:rPr>
                <w:rFonts w:ascii="Arial" w:hAnsi="Arial" w:cs="Arial"/>
              </w:rPr>
              <w:t>3.48</w:t>
            </w:r>
          </w:p>
        </w:tc>
      </w:tr>
      <w:tr w:rsidR="005D5292" w:rsidRPr="005D5292" w14:paraId="76BE09F6" w14:textId="77777777" w:rsidTr="00355DBE">
        <w:trPr>
          <w:trHeight w:hRule="exact" w:val="301"/>
          <w:jc w:val="center"/>
        </w:trPr>
        <w:tc>
          <w:tcPr>
            <w:tcW w:w="1129" w:type="dxa"/>
            <w:shd w:val="clear" w:color="auto" w:fill="auto"/>
            <w:noWrap/>
          </w:tcPr>
          <w:p w14:paraId="3A5EF11F"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21</w:t>
            </w:r>
          </w:p>
        </w:tc>
        <w:tc>
          <w:tcPr>
            <w:tcW w:w="1393" w:type="dxa"/>
          </w:tcPr>
          <w:p w14:paraId="675505E1"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550</w:t>
            </w:r>
          </w:p>
        </w:tc>
        <w:tc>
          <w:tcPr>
            <w:tcW w:w="1584" w:type="dxa"/>
          </w:tcPr>
          <w:p w14:paraId="43CF7DDA"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70.28</w:t>
            </w:r>
          </w:p>
        </w:tc>
        <w:tc>
          <w:tcPr>
            <w:tcW w:w="1058" w:type="dxa"/>
          </w:tcPr>
          <w:p w14:paraId="0A1BEA5E" w14:textId="77777777" w:rsidR="00CE3A40" w:rsidRPr="005D5292" w:rsidRDefault="00CE3A40" w:rsidP="005D5292">
            <w:pPr>
              <w:spacing w:line="360" w:lineRule="auto"/>
              <w:jc w:val="both"/>
              <w:rPr>
                <w:rFonts w:ascii="Arial" w:hAnsi="Arial" w:cs="Arial"/>
              </w:rPr>
            </w:pPr>
            <w:r w:rsidRPr="005D5292">
              <w:rPr>
                <w:rFonts w:ascii="Arial" w:hAnsi="Arial" w:cs="Arial"/>
              </w:rPr>
              <w:t>80.95</w:t>
            </w:r>
          </w:p>
        </w:tc>
        <w:tc>
          <w:tcPr>
            <w:tcW w:w="1134" w:type="dxa"/>
          </w:tcPr>
          <w:p w14:paraId="6BFAC747" w14:textId="77777777" w:rsidR="00CE3A40" w:rsidRPr="005D5292" w:rsidRDefault="00CE3A40" w:rsidP="005D5292">
            <w:pPr>
              <w:spacing w:line="360" w:lineRule="auto"/>
              <w:jc w:val="both"/>
              <w:rPr>
                <w:rFonts w:ascii="Arial" w:hAnsi="Arial" w:cs="Arial"/>
              </w:rPr>
            </w:pPr>
            <w:r w:rsidRPr="005D5292">
              <w:rPr>
                <w:rFonts w:ascii="Arial" w:hAnsi="Arial" w:cs="Arial"/>
              </w:rPr>
              <w:t>17.46</w:t>
            </w:r>
          </w:p>
        </w:tc>
        <w:tc>
          <w:tcPr>
            <w:tcW w:w="1417" w:type="dxa"/>
          </w:tcPr>
          <w:p w14:paraId="0EBBD24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567F8FD7" w14:textId="77777777" w:rsidR="00CE3A40" w:rsidRPr="005D5292" w:rsidRDefault="00CE3A40" w:rsidP="005D5292">
            <w:pPr>
              <w:spacing w:line="360" w:lineRule="auto"/>
              <w:jc w:val="both"/>
              <w:rPr>
                <w:rFonts w:ascii="Arial" w:hAnsi="Arial" w:cs="Arial"/>
              </w:rPr>
            </w:pPr>
            <w:r w:rsidRPr="005D5292">
              <w:rPr>
                <w:rFonts w:ascii="Arial" w:hAnsi="Arial" w:cs="Arial"/>
              </w:rPr>
              <w:t>1.59</w:t>
            </w:r>
          </w:p>
        </w:tc>
      </w:tr>
      <w:tr w:rsidR="005D5292" w:rsidRPr="005D5292" w14:paraId="07EBA208" w14:textId="77777777" w:rsidTr="00355DBE">
        <w:trPr>
          <w:trHeight w:hRule="exact" w:val="301"/>
          <w:jc w:val="center"/>
        </w:trPr>
        <w:tc>
          <w:tcPr>
            <w:tcW w:w="1129" w:type="dxa"/>
            <w:shd w:val="clear" w:color="auto" w:fill="auto"/>
            <w:noWrap/>
          </w:tcPr>
          <w:p w14:paraId="739120EB"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22</w:t>
            </w:r>
          </w:p>
        </w:tc>
        <w:tc>
          <w:tcPr>
            <w:tcW w:w="1393" w:type="dxa"/>
          </w:tcPr>
          <w:p w14:paraId="21A8CFA2"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2220</w:t>
            </w:r>
          </w:p>
        </w:tc>
        <w:tc>
          <w:tcPr>
            <w:tcW w:w="1584" w:type="dxa"/>
          </w:tcPr>
          <w:p w14:paraId="643241DB"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10.70</w:t>
            </w:r>
          </w:p>
        </w:tc>
        <w:tc>
          <w:tcPr>
            <w:tcW w:w="1058" w:type="dxa"/>
          </w:tcPr>
          <w:p w14:paraId="77155DC0" w14:textId="77777777" w:rsidR="00CE3A40" w:rsidRPr="005D5292" w:rsidRDefault="00CE3A40" w:rsidP="005D5292">
            <w:pPr>
              <w:spacing w:line="360" w:lineRule="auto"/>
              <w:jc w:val="both"/>
              <w:rPr>
                <w:rFonts w:ascii="Arial" w:hAnsi="Arial" w:cs="Arial"/>
              </w:rPr>
            </w:pPr>
            <w:r w:rsidRPr="005D5292">
              <w:rPr>
                <w:rFonts w:ascii="Arial" w:hAnsi="Arial" w:cs="Arial"/>
              </w:rPr>
              <w:t>62.63</w:t>
            </w:r>
          </w:p>
        </w:tc>
        <w:tc>
          <w:tcPr>
            <w:tcW w:w="1134" w:type="dxa"/>
          </w:tcPr>
          <w:p w14:paraId="09BA7DDF" w14:textId="77777777" w:rsidR="00CE3A40" w:rsidRPr="005D5292" w:rsidRDefault="00CE3A40" w:rsidP="005D5292">
            <w:pPr>
              <w:spacing w:line="360" w:lineRule="auto"/>
              <w:jc w:val="both"/>
              <w:rPr>
                <w:rFonts w:ascii="Arial" w:hAnsi="Arial" w:cs="Arial"/>
              </w:rPr>
            </w:pPr>
            <w:r w:rsidRPr="005D5292">
              <w:rPr>
                <w:rFonts w:ascii="Arial" w:hAnsi="Arial" w:cs="Arial"/>
              </w:rPr>
              <w:t>29.29</w:t>
            </w:r>
          </w:p>
        </w:tc>
        <w:tc>
          <w:tcPr>
            <w:tcW w:w="1417" w:type="dxa"/>
          </w:tcPr>
          <w:p w14:paraId="527B95DF"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6A317F40" w14:textId="77777777" w:rsidR="00CE3A40" w:rsidRPr="005D5292" w:rsidRDefault="00CE3A40" w:rsidP="005D5292">
            <w:pPr>
              <w:spacing w:line="360" w:lineRule="auto"/>
              <w:jc w:val="both"/>
              <w:rPr>
                <w:rFonts w:ascii="Arial" w:hAnsi="Arial" w:cs="Arial"/>
              </w:rPr>
            </w:pPr>
            <w:r w:rsidRPr="005D5292">
              <w:rPr>
                <w:rFonts w:ascii="Arial" w:hAnsi="Arial" w:cs="Arial"/>
              </w:rPr>
              <w:t>8.08</w:t>
            </w:r>
          </w:p>
        </w:tc>
      </w:tr>
      <w:tr w:rsidR="005D5292" w:rsidRPr="005D5292" w14:paraId="6F0A8830" w14:textId="77777777" w:rsidTr="00355DBE">
        <w:trPr>
          <w:trHeight w:hRule="exact" w:val="301"/>
          <w:jc w:val="center"/>
        </w:trPr>
        <w:tc>
          <w:tcPr>
            <w:tcW w:w="1129" w:type="dxa"/>
            <w:shd w:val="clear" w:color="auto" w:fill="auto"/>
            <w:noWrap/>
          </w:tcPr>
          <w:p w14:paraId="75B3AFF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23</w:t>
            </w:r>
          </w:p>
        </w:tc>
        <w:tc>
          <w:tcPr>
            <w:tcW w:w="1393" w:type="dxa"/>
          </w:tcPr>
          <w:p w14:paraId="0972BD99"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2865</w:t>
            </w:r>
          </w:p>
        </w:tc>
        <w:tc>
          <w:tcPr>
            <w:tcW w:w="1584" w:type="dxa"/>
          </w:tcPr>
          <w:p w14:paraId="11E05DD8"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8.69</w:t>
            </w:r>
          </w:p>
        </w:tc>
        <w:tc>
          <w:tcPr>
            <w:tcW w:w="1058" w:type="dxa"/>
          </w:tcPr>
          <w:p w14:paraId="677CD0FA" w14:textId="77777777" w:rsidR="00CE3A40" w:rsidRPr="005D5292" w:rsidRDefault="00CE3A40" w:rsidP="005D5292">
            <w:pPr>
              <w:spacing w:line="360" w:lineRule="auto"/>
              <w:jc w:val="both"/>
              <w:rPr>
                <w:rFonts w:ascii="Arial" w:hAnsi="Arial" w:cs="Arial"/>
              </w:rPr>
            </w:pPr>
            <w:r w:rsidRPr="005D5292">
              <w:rPr>
                <w:rFonts w:ascii="Arial" w:hAnsi="Arial" w:cs="Arial"/>
              </w:rPr>
              <w:t>100</w:t>
            </w:r>
          </w:p>
        </w:tc>
        <w:tc>
          <w:tcPr>
            <w:tcW w:w="1134" w:type="dxa"/>
          </w:tcPr>
          <w:p w14:paraId="3A69F8C9"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417" w:type="dxa"/>
          </w:tcPr>
          <w:p w14:paraId="0E7A1B6D"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c>
          <w:tcPr>
            <w:tcW w:w="1276" w:type="dxa"/>
          </w:tcPr>
          <w:p w14:paraId="7D7AE75B" w14:textId="77777777" w:rsidR="00CE3A40" w:rsidRPr="005D5292" w:rsidRDefault="00CE3A40" w:rsidP="005D5292">
            <w:pPr>
              <w:spacing w:line="360" w:lineRule="auto"/>
              <w:jc w:val="both"/>
              <w:rPr>
                <w:rFonts w:ascii="Arial" w:hAnsi="Arial" w:cs="Arial"/>
              </w:rPr>
            </w:pPr>
            <w:r w:rsidRPr="005D5292">
              <w:rPr>
                <w:rFonts w:ascii="Arial" w:hAnsi="Arial" w:cs="Arial"/>
              </w:rPr>
              <w:t>0</w:t>
            </w:r>
          </w:p>
        </w:tc>
      </w:tr>
      <w:tr w:rsidR="005D5292" w:rsidRPr="005D5292" w14:paraId="7694155F" w14:textId="77777777" w:rsidTr="00355DBE">
        <w:trPr>
          <w:trHeight w:hRule="exact" w:val="301"/>
          <w:jc w:val="center"/>
        </w:trPr>
        <w:tc>
          <w:tcPr>
            <w:tcW w:w="1129" w:type="dxa"/>
            <w:shd w:val="clear" w:color="auto" w:fill="auto"/>
            <w:noWrap/>
          </w:tcPr>
          <w:p w14:paraId="02179C7E"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24</w:t>
            </w:r>
          </w:p>
        </w:tc>
        <w:tc>
          <w:tcPr>
            <w:tcW w:w="1393" w:type="dxa"/>
          </w:tcPr>
          <w:p w14:paraId="5EDB3569"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1680</w:t>
            </w:r>
          </w:p>
        </w:tc>
        <w:tc>
          <w:tcPr>
            <w:tcW w:w="1584" w:type="dxa"/>
          </w:tcPr>
          <w:p w14:paraId="1A9CDA5C" w14:textId="77777777" w:rsidR="00CE3A40" w:rsidRPr="005D5292" w:rsidRDefault="00CE3A40" w:rsidP="005D5292">
            <w:pPr>
              <w:spacing w:after="0" w:line="360" w:lineRule="auto"/>
              <w:jc w:val="both"/>
              <w:rPr>
                <w:rFonts w:ascii="Arial" w:eastAsia="Times New Roman" w:hAnsi="Arial" w:cs="Arial"/>
                <w:lang w:eastAsia="en-GB"/>
              </w:rPr>
            </w:pPr>
            <w:r w:rsidRPr="005D5292">
              <w:rPr>
                <w:rFonts w:ascii="Arial" w:eastAsia="Times New Roman" w:hAnsi="Arial" w:cs="Arial"/>
                <w:lang w:eastAsia="en-GB"/>
              </w:rPr>
              <w:t>27.45</w:t>
            </w:r>
          </w:p>
        </w:tc>
        <w:tc>
          <w:tcPr>
            <w:tcW w:w="1058" w:type="dxa"/>
          </w:tcPr>
          <w:p w14:paraId="0E71C468" w14:textId="44E358BF" w:rsidR="00CE3A40" w:rsidRPr="005D5292" w:rsidRDefault="00CE3A40" w:rsidP="005D5292">
            <w:pPr>
              <w:spacing w:line="360" w:lineRule="auto"/>
              <w:jc w:val="both"/>
              <w:rPr>
                <w:rFonts w:ascii="Arial" w:hAnsi="Arial" w:cs="Arial"/>
              </w:rPr>
            </w:pPr>
            <w:r w:rsidRPr="005D5292">
              <w:rPr>
                <w:rFonts w:ascii="Arial" w:hAnsi="Arial" w:cs="Arial"/>
              </w:rPr>
              <w:t>0.83</w:t>
            </w:r>
          </w:p>
        </w:tc>
        <w:tc>
          <w:tcPr>
            <w:tcW w:w="1134" w:type="dxa"/>
          </w:tcPr>
          <w:p w14:paraId="3D887A1C" w14:textId="60D069E2" w:rsidR="00CE3A40" w:rsidRPr="005D5292" w:rsidRDefault="00CE3A40" w:rsidP="005D5292">
            <w:pPr>
              <w:spacing w:line="360" w:lineRule="auto"/>
              <w:jc w:val="both"/>
              <w:rPr>
                <w:rFonts w:ascii="Arial" w:hAnsi="Arial" w:cs="Arial"/>
              </w:rPr>
            </w:pPr>
            <w:r w:rsidRPr="005D5292">
              <w:rPr>
                <w:rFonts w:ascii="Arial" w:hAnsi="Arial" w:cs="Arial"/>
              </w:rPr>
              <w:t>95.17</w:t>
            </w:r>
          </w:p>
        </w:tc>
        <w:tc>
          <w:tcPr>
            <w:tcW w:w="1417" w:type="dxa"/>
          </w:tcPr>
          <w:p w14:paraId="37C16415" w14:textId="367ADC6B" w:rsidR="00CE3A40" w:rsidRPr="005D5292" w:rsidRDefault="00CE3A40" w:rsidP="005D5292">
            <w:pPr>
              <w:spacing w:line="360" w:lineRule="auto"/>
              <w:jc w:val="both"/>
              <w:rPr>
                <w:rFonts w:ascii="Arial" w:hAnsi="Arial" w:cs="Arial"/>
              </w:rPr>
            </w:pPr>
            <w:r w:rsidRPr="005D5292">
              <w:rPr>
                <w:rFonts w:ascii="Arial" w:hAnsi="Arial" w:cs="Arial"/>
              </w:rPr>
              <w:t>0.99</w:t>
            </w:r>
          </w:p>
        </w:tc>
        <w:tc>
          <w:tcPr>
            <w:tcW w:w="1276" w:type="dxa"/>
          </w:tcPr>
          <w:p w14:paraId="1129404A" w14:textId="2266BC21" w:rsidR="00CE3A40" w:rsidRPr="005D5292" w:rsidRDefault="00CE3A40" w:rsidP="005D5292">
            <w:pPr>
              <w:spacing w:line="360" w:lineRule="auto"/>
              <w:jc w:val="both"/>
              <w:rPr>
                <w:rFonts w:ascii="Arial" w:hAnsi="Arial" w:cs="Arial"/>
              </w:rPr>
            </w:pPr>
            <w:r w:rsidRPr="005D5292">
              <w:rPr>
                <w:rFonts w:ascii="Arial" w:hAnsi="Arial" w:cs="Arial"/>
              </w:rPr>
              <w:t>3.01</w:t>
            </w:r>
          </w:p>
        </w:tc>
      </w:tr>
    </w:tbl>
    <w:p w14:paraId="2A7486AF" w14:textId="77777777" w:rsidR="00D3584B" w:rsidRDefault="00E7218C" w:rsidP="005D5292">
      <w:pPr>
        <w:keepNext/>
        <w:keepLines/>
        <w:spacing w:before="480" w:after="0"/>
        <w:jc w:val="both"/>
        <w:outlineLvl w:val="0"/>
        <w:rPr>
          <w:rFonts w:ascii="Arial" w:hAnsi="Arial" w:cs="Arial"/>
        </w:rPr>
      </w:pPr>
      <w:bookmarkStart w:id="11" w:name="_Toc459194228"/>
      <w:r w:rsidRPr="005D5292">
        <w:rPr>
          <w:rFonts w:ascii="Arial" w:eastAsiaTheme="majorEastAsia" w:hAnsi="Arial" w:cs="Arial"/>
          <w:b/>
          <w:bCs/>
          <w:noProof/>
          <w:lang w:eastAsia="en-GB"/>
        </w:rPr>
        <w:drawing>
          <wp:inline distT="0" distB="0" distL="0" distR="0" wp14:anchorId="2DA20B45" wp14:editId="3C971276">
            <wp:extent cx="5731510" cy="3341899"/>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41899"/>
                    </a:xfrm>
                    <a:prstGeom prst="rect">
                      <a:avLst/>
                    </a:prstGeom>
                    <a:noFill/>
                    <a:ln>
                      <a:noFill/>
                    </a:ln>
                  </pic:spPr>
                </pic:pic>
              </a:graphicData>
            </a:graphic>
          </wp:inline>
        </w:drawing>
      </w:r>
    </w:p>
    <w:p w14:paraId="53E88AC2" w14:textId="7E48AB4A" w:rsidR="00D3584B" w:rsidRDefault="00D3584B" w:rsidP="005D5292">
      <w:pPr>
        <w:keepNext/>
        <w:keepLines/>
        <w:spacing w:before="480" w:after="0"/>
        <w:jc w:val="both"/>
        <w:outlineLvl w:val="0"/>
        <w:rPr>
          <w:rFonts w:ascii="Arial" w:eastAsiaTheme="majorEastAsia" w:hAnsi="Arial" w:cs="Arial"/>
          <w:bCs/>
          <w:lang w:eastAsia="en-US"/>
        </w:rPr>
      </w:pPr>
    </w:p>
    <w:p w14:paraId="2CC04923" w14:textId="2DCB558A" w:rsidR="00BC1015" w:rsidRPr="00D3584B" w:rsidRDefault="00D3584B" w:rsidP="00D3584B">
      <w:pPr>
        <w:pStyle w:val="Caption"/>
        <w:keepNext/>
        <w:spacing w:after="0" w:line="276" w:lineRule="auto"/>
        <w:jc w:val="both"/>
        <w:rPr>
          <w:rFonts w:ascii="Arial" w:hAnsi="Arial" w:cs="Arial"/>
          <w:b w:val="0"/>
          <w:color w:val="auto"/>
          <w:sz w:val="22"/>
          <w:szCs w:val="22"/>
        </w:rPr>
      </w:pPr>
      <w:bookmarkStart w:id="12" w:name="_Ref500140695"/>
      <w:r w:rsidRPr="00D3584B">
        <w:rPr>
          <w:rFonts w:ascii="Arial" w:hAnsi="Arial" w:cs="Arial"/>
          <w:b w:val="0"/>
          <w:color w:val="auto"/>
          <w:sz w:val="22"/>
          <w:szCs w:val="22"/>
        </w:rPr>
        <w:t xml:space="preserve">Figure </w:t>
      </w:r>
      <w:r w:rsidRPr="00D3584B">
        <w:rPr>
          <w:rFonts w:ascii="Arial" w:hAnsi="Arial" w:cs="Arial"/>
          <w:b w:val="0"/>
          <w:color w:val="auto"/>
          <w:sz w:val="22"/>
          <w:szCs w:val="22"/>
        </w:rPr>
        <w:fldChar w:fldCharType="begin"/>
      </w:r>
      <w:r w:rsidRPr="00D3584B">
        <w:rPr>
          <w:rFonts w:ascii="Arial" w:hAnsi="Arial" w:cs="Arial"/>
          <w:b w:val="0"/>
          <w:color w:val="auto"/>
          <w:sz w:val="22"/>
          <w:szCs w:val="22"/>
        </w:rPr>
        <w:instrText xml:space="preserve"> SEQ Figure \* ARABIC </w:instrText>
      </w:r>
      <w:r w:rsidRPr="00D3584B">
        <w:rPr>
          <w:rFonts w:ascii="Arial" w:hAnsi="Arial" w:cs="Arial"/>
          <w:b w:val="0"/>
          <w:color w:val="auto"/>
          <w:sz w:val="22"/>
          <w:szCs w:val="22"/>
        </w:rPr>
        <w:fldChar w:fldCharType="separate"/>
      </w:r>
      <w:r w:rsidRPr="00D3584B">
        <w:rPr>
          <w:rFonts w:ascii="Arial" w:hAnsi="Arial" w:cs="Arial"/>
          <w:b w:val="0"/>
          <w:color w:val="auto"/>
          <w:sz w:val="22"/>
          <w:szCs w:val="22"/>
        </w:rPr>
        <w:t>8</w:t>
      </w:r>
      <w:r w:rsidRPr="00D3584B">
        <w:rPr>
          <w:rFonts w:ascii="Arial" w:hAnsi="Arial" w:cs="Arial"/>
          <w:b w:val="0"/>
          <w:color w:val="auto"/>
          <w:sz w:val="22"/>
          <w:szCs w:val="22"/>
        </w:rPr>
        <w:fldChar w:fldCharType="end"/>
      </w:r>
      <w:bookmarkEnd w:id="12"/>
      <w:r>
        <w:rPr>
          <w:rFonts w:ascii="Arial" w:hAnsi="Arial" w:cs="Arial"/>
          <w:b w:val="0"/>
          <w:color w:val="auto"/>
          <w:sz w:val="22"/>
          <w:szCs w:val="22"/>
        </w:rPr>
        <w:t xml:space="preserve"> </w:t>
      </w:r>
      <w:r w:rsidR="00BC1015" w:rsidRPr="00D3584B">
        <w:rPr>
          <w:rFonts w:ascii="Arial" w:hAnsi="Arial" w:cs="Arial"/>
          <w:b w:val="0"/>
          <w:color w:val="auto"/>
          <w:sz w:val="22"/>
          <w:szCs w:val="22"/>
        </w:rPr>
        <w:t>Simulated and Observed Flow in Reach 8 of the Turag Model and simulated Nitrate (as N) an</w:t>
      </w:r>
      <w:r w:rsidR="0061441B" w:rsidRPr="00D3584B">
        <w:rPr>
          <w:rFonts w:ascii="Arial" w:hAnsi="Arial" w:cs="Arial"/>
          <w:b w:val="0"/>
          <w:color w:val="auto"/>
          <w:sz w:val="22"/>
          <w:szCs w:val="22"/>
        </w:rPr>
        <w:t>d Ammonia (as N) Concentrations</w:t>
      </w:r>
    </w:p>
    <w:p w14:paraId="22AD0246" w14:textId="77777777" w:rsidR="0061441B" w:rsidRPr="005D5292" w:rsidRDefault="0061441B" w:rsidP="005D5292">
      <w:pPr>
        <w:pStyle w:val="Caption"/>
        <w:keepNext/>
        <w:spacing w:after="0" w:line="276" w:lineRule="auto"/>
        <w:jc w:val="both"/>
        <w:rPr>
          <w:rFonts w:ascii="Arial" w:hAnsi="Arial" w:cs="Arial"/>
          <w:b w:val="0"/>
          <w:color w:val="auto"/>
          <w:sz w:val="22"/>
          <w:szCs w:val="22"/>
        </w:rPr>
      </w:pPr>
      <w:r w:rsidRPr="005D5292">
        <w:rPr>
          <w:rFonts w:ascii="Arial" w:hAnsi="Arial" w:cs="Arial"/>
          <w:b w:val="0"/>
          <w:color w:val="auto"/>
          <w:sz w:val="22"/>
          <w:szCs w:val="22"/>
        </w:rPr>
        <w:t xml:space="preserve">     </w:t>
      </w:r>
    </w:p>
    <w:p w14:paraId="5AC6C181" w14:textId="77777777" w:rsidR="0061441B" w:rsidRPr="005D5292" w:rsidRDefault="00470B78" w:rsidP="005D5292">
      <w:pPr>
        <w:pStyle w:val="Caption"/>
        <w:keepNext/>
        <w:spacing w:after="0" w:line="276" w:lineRule="auto"/>
        <w:jc w:val="both"/>
        <w:rPr>
          <w:rFonts w:ascii="Arial" w:hAnsi="Arial" w:cs="Arial"/>
          <w:b w:val="0"/>
          <w:color w:val="auto"/>
          <w:sz w:val="22"/>
          <w:szCs w:val="22"/>
        </w:rPr>
      </w:pPr>
      <w:r w:rsidRPr="005D5292">
        <w:rPr>
          <w:rFonts w:ascii="Arial" w:hAnsi="Arial" w:cs="Arial"/>
          <w:b w:val="0"/>
          <w:color w:val="auto"/>
          <w:sz w:val="22"/>
          <w:szCs w:val="22"/>
        </w:rPr>
        <w:t xml:space="preserve"> </w:t>
      </w:r>
    </w:p>
    <w:p w14:paraId="2C99C200" w14:textId="28492B8F" w:rsidR="00CD77C7" w:rsidRPr="005D5292" w:rsidRDefault="00D420A8" w:rsidP="005D5292">
      <w:pPr>
        <w:pStyle w:val="Caption"/>
        <w:keepNext/>
        <w:spacing w:after="0" w:line="276" w:lineRule="auto"/>
        <w:jc w:val="both"/>
        <w:rPr>
          <w:rFonts w:ascii="Arial" w:hAnsi="Arial" w:cs="Arial"/>
          <w:b w:val="0"/>
          <w:color w:val="auto"/>
          <w:sz w:val="22"/>
          <w:szCs w:val="22"/>
        </w:rPr>
      </w:pPr>
      <w:bookmarkStart w:id="13" w:name="_Ref500143023"/>
      <w:r w:rsidRPr="00D420A8">
        <w:rPr>
          <w:rFonts w:ascii="Arial" w:hAnsi="Arial" w:cs="Arial"/>
          <w:b w:val="0"/>
          <w:color w:val="auto"/>
          <w:sz w:val="22"/>
          <w:szCs w:val="22"/>
        </w:rPr>
        <w:t xml:space="preserve">Table </w:t>
      </w:r>
      <w:r w:rsidRPr="00D420A8">
        <w:rPr>
          <w:rFonts w:ascii="Arial" w:hAnsi="Arial" w:cs="Arial"/>
          <w:b w:val="0"/>
          <w:color w:val="auto"/>
          <w:sz w:val="22"/>
          <w:szCs w:val="22"/>
        </w:rPr>
        <w:fldChar w:fldCharType="begin"/>
      </w:r>
      <w:r w:rsidRPr="00D420A8">
        <w:rPr>
          <w:rFonts w:ascii="Arial" w:hAnsi="Arial" w:cs="Arial"/>
          <w:b w:val="0"/>
          <w:color w:val="auto"/>
          <w:sz w:val="22"/>
          <w:szCs w:val="22"/>
        </w:rPr>
        <w:instrText xml:space="preserve"> SEQ Table \* ARABIC </w:instrText>
      </w:r>
      <w:r w:rsidRPr="00D420A8">
        <w:rPr>
          <w:rFonts w:ascii="Arial" w:hAnsi="Arial" w:cs="Arial"/>
          <w:b w:val="0"/>
          <w:color w:val="auto"/>
          <w:sz w:val="22"/>
          <w:szCs w:val="22"/>
        </w:rPr>
        <w:fldChar w:fldCharType="separate"/>
      </w:r>
      <w:r>
        <w:rPr>
          <w:rFonts w:ascii="Arial" w:hAnsi="Arial" w:cs="Arial"/>
          <w:b w:val="0"/>
          <w:noProof/>
          <w:color w:val="auto"/>
          <w:sz w:val="22"/>
          <w:szCs w:val="22"/>
        </w:rPr>
        <w:t>2</w:t>
      </w:r>
      <w:r w:rsidRPr="00D420A8">
        <w:rPr>
          <w:rFonts w:ascii="Arial" w:hAnsi="Arial" w:cs="Arial"/>
          <w:b w:val="0"/>
          <w:color w:val="auto"/>
          <w:sz w:val="22"/>
          <w:szCs w:val="22"/>
        </w:rPr>
        <w:fldChar w:fldCharType="end"/>
      </w:r>
      <w:bookmarkEnd w:id="13"/>
      <w:r w:rsidR="00CD77C7" w:rsidRPr="005D5292">
        <w:rPr>
          <w:rFonts w:ascii="Arial" w:hAnsi="Arial" w:cs="Arial"/>
          <w:b w:val="0"/>
          <w:color w:val="auto"/>
          <w:sz w:val="22"/>
          <w:szCs w:val="22"/>
        </w:rPr>
        <w:t xml:space="preserve"> Generic parameters for Turag</w:t>
      </w:r>
      <w:r w:rsidR="008D2EA5">
        <w:rPr>
          <w:rFonts w:ascii="Arial" w:hAnsi="Arial" w:cs="Arial"/>
          <w:b w:val="0"/>
          <w:color w:val="auto"/>
          <w:sz w:val="22"/>
          <w:szCs w:val="22"/>
        </w:rPr>
        <w:t>-Tong</w:t>
      </w:r>
      <w:r w:rsidR="008D603B">
        <w:rPr>
          <w:rFonts w:ascii="Arial" w:hAnsi="Arial" w:cs="Arial"/>
          <w:b w:val="0"/>
          <w:color w:val="auto"/>
          <w:sz w:val="22"/>
          <w:szCs w:val="22"/>
        </w:rPr>
        <w:t>i</w:t>
      </w:r>
      <w:r w:rsidR="008D2EA5">
        <w:rPr>
          <w:rFonts w:ascii="Arial" w:hAnsi="Arial" w:cs="Arial"/>
          <w:b w:val="0"/>
          <w:color w:val="auto"/>
          <w:sz w:val="22"/>
          <w:szCs w:val="22"/>
        </w:rPr>
        <w:t>-Balu</w:t>
      </w:r>
      <w:r w:rsidR="00CD77C7" w:rsidRPr="005D5292">
        <w:rPr>
          <w:rFonts w:ascii="Arial" w:hAnsi="Arial" w:cs="Arial"/>
          <w:b w:val="0"/>
          <w:color w:val="auto"/>
          <w:sz w:val="22"/>
          <w:szCs w:val="22"/>
        </w:rPr>
        <w:t xml:space="preserve"> River system INCA-Pathogens model</w:t>
      </w:r>
    </w:p>
    <w:tbl>
      <w:tblPr>
        <w:tblStyle w:val="LightList"/>
        <w:tblW w:w="0" w:type="auto"/>
        <w:jc w:val="center"/>
        <w:tblLook w:val="04A0" w:firstRow="1" w:lastRow="0" w:firstColumn="1" w:lastColumn="0" w:noHBand="0" w:noVBand="1"/>
      </w:tblPr>
      <w:tblGrid>
        <w:gridCol w:w="5999"/>
        <w:gridCol w:w="1880"/>
      </w:tblGrid>
      <w:tr w:rsidR="005D5292" w:rsidRPr="005D5292" w14:paraId="38F63EA5" w14:textId="77777777" w:rsidTr="000574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B4441B" w14:textId="77777777" w:rsidR="00CD77C7" w:rsidRPr="005D5292" w:rsidRDefault="00CD77C7" w:rsidP="005D5292">
            <w:pPr>
              <w:spacing w:line="276" w:lineRule="auto"/>
              <w:jc w:val="both"/>
              <w:rPr>
                <w:rFonts w:ascii="Arial" w:hAnsi="Arial" w:cs="Arial"/>
                <w:color w:val="auto"/>
                <w:sz w:val="22"/>
                <w:szCs w:val="22"/>
                <w:lang w:val="en-GB"/>
              </w:rPr>
            </w:pPr>
            <w:r w:rsidRPr="005D5292">
              <w:rPr>
                <w:rFonts w:ascii="Arial" w:hAnsi="Arial" w:cs="Arial"/>
                <w:color w:val="auto"/>
                <w:sz w:val="22"/>
                <w:szCs w:val="22"/>
                <w:lang w:val="en-GB"/>
              </w:rPr>
              <w:t>Parameter</w:t>
            </w:r>
          </w:p>
        </w:tc>
        <w:tc>
          <w:tcPr>
            <w:tcW w:w="0" w:type="auto"/>
          </w:tcPr>
          <w:p w14:paraId="1BA58BF0" w14:textId="77777777" w:rsidR="00CD77C7" w:rsidRPr="005D5292" w:rsidRDefault="00CD77C7" w:rsidP="005D529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GB"/>
              </w:rPr>
            </w:pPr>
            <w:r w:rsidRPr="005D5292">
              <w:rPr>
                <w:rFonts w:ascii="Arial" w:hAnsi="Arial" w:cs="Arial"/>
                <w:color w:val="auto"/>
                <w:sz w:val="22"/>
                <w:szCs w:val="22"/>
                <w:lang w:val="en-GB"/>
              </w:rPr>
              <w:t>Value</w:t>
            </w:r>
          </w:p>
        </w:tc>
      </w:tr>
      <w:tr w:rsidR="005D5292" w:rsidRPr="005D5292" w14:paraId="2E1E94B2"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9CE0C38" w14:textId="77777777" w:rsidR="00CD77C7" w:rsidRPr="005D5292" w:rsidRDefault="00CD77C7" w:rsidP="005D5292">
            <w:pPr>
              <w:spacing w:line="276" w:lineRule="auto"/>
              <w:jc w:val="both"/>
              <w:rPr>
                <w:rFonts w:ascii="Arial" w:hAnsi="Arial" w:cs="Arial"/>
                <w:b w:val="0"/>
                <w:sz w:val="22"/>
                <w:szCs w:val="22"/>
                <w:lang w:val="en-GB"/>
              </w:rPr>
            </w:pPr>
            <w:r w:rsidRPr="005D5292">
              <w:rPr>
                <w:rFonts w:ascii="Arial" w:hAnsi="Arial" w:cs="Arial"/>
                <w:b w:val="0"/>
                <w:sz w:val="22"/>
                <w:szCs w:val="22"/>
                <w:lang w:val="en-GB"/>
              </w:rPr>
              <w:t>Land phase</w:t>
            </w:r>
          </w:p>
        </w:tc>
        <w:tc>
          <w:tcPr>
            <w:tcW w:w="0" w:type="auto"/>
          </w:tcPr>
          <w:p w14:paraId="50B796BC"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p>
        </w:tc>
      </w:tr>
      <w:tr w:rsidR="005D5292" w:rsidRPr="005D5292" w14:paraId="79BB6518"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3B47CE"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Soil water processes: Die-off rate</w:t>
            </w:r>
          </w:p>
        </w:tc>
        <w:tc>
          <w:tcPr>
            <w:tcW w:w="0" w:type="auto"/>
          </w:tcPr>
          <w:p w14:paraId="0B3E8D32"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0.6 day</w:t>
            </w:r>
            <w:r w:rsidRPr="005D5292">
              <w:rPr>
                <w:rFonts w:ascii="Arial" w:hAnsi="Arial" w:cs="Arial"/>
                <w:sz w:val="22"/>
                <w:szCs w:val="22"/>
                <w:vertAlign w:val="superscript"/>
                <w:lang w:val="en-GB"/>
              </w:rPr>
              <w:t>-1</w:t>
            </w:r>
          </w:p>
        </w:tc>
      </w:tr>
      <w:tr w:rsidR="005D5292" w:rsidRPr="005D5292" w14:paraId="434341CC"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2230D2"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lastRenderedPageBreak/>
              <w:t>Soil water processes: Growth rate</w:t>
            </w:r>
          </w:p>
        </w:tc>
        <w:tc>
          <w:tcPr>
            <w:tcW w:w="0" w:type="auto"/>
          </w:tcPr>
          <w:p w14:paraId="2BB7BFBB"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0 day</w:t>
            </w:r>
            <w:r w:rsidRPr="005D5292">
              <w:rPr>
                <w:rFonts w:ascii="Arial" w:hAnsi="Arial" w:cs="Arial"/>
                <w:sz w:val="22"/>
                <w:szCs w:val="22"/>
                <w:vertAlign w:val="superscript"/>
                <w:lang w:val="en-GB"/>
              </w:rPr>
              <w:t>-1</w:t>
            </w:r>
          </w:p>
        </w:tc>
      </w:tr>
      <w:tr w:rsidR="005D5292" w:rsidRPr="005D5292" w14:paraId="58FA26D5"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401949"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Soil water processes: Light decay rate</w:t>
            </w:r>
          </w:p>
        </w:tc>
        <w:tc>
          <w:tcPr>
            <w:tcW w:w="0" w:type="auto"/>
          </w:tcPr>
          <w:p w14:paraId="6416C7C1"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0.1 day</w:t>
            </w:r>
            <w:r w:rsidRPr="005D5292">
              <w:rPr>
                <w:rFonts w:ascii="Arial" w:hAnsi="Arial" w:cs="Arial"/>
                <w:sz w:val="22"/>
                <w:szCs w:val="22"/>
                <w:vertAlign w:val="superscript"/>
                <w:lang w:val="en-GB"/>
              </w:rPr>
              <w:t>-1</w:t>
            </w:r>
          </w:p>
        </w:tc>
      </w:tr>
      <w:tr w:rsidR="005D5292" w:rsidRPr="005D5292" w14:paraId="1C75AB93"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B08C8D"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Inputs: Manure: Manure addition rate: Arable</w:t>
            </w:r>
          </w:p>
        </w:tc>
        <w:tc>
          <w:tcPr>
            <w:tcW w:w="0" w:type="auto"/>
          </w:tcPr>
          <w:p w14:paraId="030CC888"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1E6 no./ha/day</w:t>
            </w:r>
          </w:p>
        </w:tc>
      </w:tr>
      <w:tr w:rsidR="005D5292" w:rsidRPr="005D5292" w14:paraId="2FE69579"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943F9A6"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Inputs: Animals: Animal addition rate: Arable</w:t>
            </w:r>
          </w:p>
        </w:tc>
        <w:tc>
          <w:tcPr>
            <w:tcW w:w="0" w:type="auto"/>
          </w:tcPr>
          <w:p w14:paraId="6FCD3E94"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1.4E6 no./ha/day</w:t>
            </w:r>
          </w:p>
        </w:tc>
      </w:tr>
      <w:tr w:rsidR="005D5292" w:rsidRPr="005D5292" w14:paraId="395CFCEB"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011767"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Inputs: Animals: Animal addition rate: Urban</w:t>
            </w:r>
          </w:p>
        </w:tc>
        <w:tc>
          <w:tcPr>
            <w:tcW w:w="0" w:type="auto"/>
          </w:tcPr>
          <w:p w14:paraId="10EB9919"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6E6 no./ha/day</w:t>
            </w:r>
          </w:p>
        </w:tc>
      </w:tr>
      <w:tr w:rsidR="005D5292" w:rsidRPr="005D5292" w14:paraId="3D6E9C9A"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F5F9CFC"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Inputs: Animals: Animal addition rate: Natural-Mixed</w:t>
            </w:r>
          </w:p>
        </w:tc>
        <w:tc>
          <w:tcPr>
            <w:tcW w:w="0" w:type="auto"/>
          </w:tcPr>
          <w:p w14:paraId="521652AD"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1.4E6 no./ha/day</w:t>
            </w:r>
          </w:p>
        </w:tc>
      </w:tr>
      <w:tr w:rsidR="005D5292" w:rsidRPr="005D5292" w14:paraId="77D55F46"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77A8D0C"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Direct runoff residence time</w:t>
            </w:r>
          </w:p>
        </w:tc>
        <w:tc>
          <w:tcPr>
            <w:tcW w:w="0" w:type="auto"/>
          </w:tcPr>
          <w:p w14:paraId="1381DBAE" w14:textId="2F00567D" w:rsidR="00CD77C7" w:rsidRPr="005D5292" w:rsidRDefault="007054BE"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1.2</w:t>
            </w:r>
            <w:r w:rsidR="00CD77C7" w:rsidRPr="005D5292">
              <w:rPr>
                <w:rFonts w:ascii="Arial" w:hAnsi="Arial" w:cs="Arial"/>
                <w:sz w:val="22"/>
                <w:szCs w:val="22"/>
                <w:lang w:val="en-GB"/>
              </w:rPr>
              <w:t xml:space="preserve"> days</w:t>
            </w:r>
          </w:p>
        </w:tc>
      </w:tr>
      <w:tr w:rsidR="005D5292" w:rsidRPr="005D5292" w14:paraId="5E8741BB"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FB5020E"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Soil water residence time</w:t>
            </w:r>
          </w:p>
        </w:tc>
        <w:tc>
          <w:tcPr>
            <w:tcW w:w="0" w:type="auto"/>
          </w:tcPr>
          <w:p w14:paraId="6E1CB637" w14:textId="1C676BD2" w:rsidR="00CD77C7" w:rsidRPr="005D5292" w:rsidRDefault="007054BE"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5.7</w:t>
            </w:r>
            <w:r w:rsidR="00CD77C7" w:rsidRPr="005D5292">
              <w:rPr>
                <w:rFonts w:ascii="Arial" w:hAnsi="Arial" w:cs="Arial"/>
                <w:sz w:val="22"/>
                <w:szCs w:val="22"/>
                <w:lang w:val="en-GB"/>
              </w:rPr>
              <w:t xml:space="preserve"> days</w:t>
            </w:r>
          </w:p>
        </w:tc>
      </w:tr>
      <w:tr w:rsidR="005D5292" w:rsidRPr="005D5292" w14:paraId="6DE5FCB8"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F1968D" w14:textId="77777777" w:rsidR="00CD77C7" w:rsidRPr="005D5292" w:rsidRDefault="00CD77C7" w:rsidP="005D5292">
            <w:pPr>
              <w:spacing w:line="276" w:lineRule="auto"/>
              <w:jc w:val="both"/>
              <w:rPr>
                <w:rFonts w:ascii="Arial" w:hAnsi="Arial" w:cs="Arial"/>
                <w:b w:val="0"/>
                <w:sz w:val="22"/>
                <w:szCs w:val="22"/>
                <w:lang w:val="en-GB"/>
              </w:rPr>
            </w:pPr>
            <w:r w:rsidRPr="005D5292">
              <w:rPr>
                <w:rFonts w:ascii="Arial" w:hAnsi="Arial" w:cs="Arial"/>
                <w:b w:val="0"/>
                <w:sz w:val="22"/>
                <w:szCs w:val="22"/>
                <w:lang w:val="en-GB"/>
              </w:rPr>
              <w:t>Water column</w:t>
            </w:r>
          </w:p>
        </w:tc>
        <w:tc>
          <w:tcPr>
            <w:tcW w:w="0" w:type="auto"/>
          </w:tcPr>
          <w:p w14:paraId="20295D1E"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p>
        </w:tc>
      </w:tr>
      <w:tr w:rsidR="005D5292" w:rsidRPr="005D5292" w14:paraId="138BC821"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1D2138"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Light decay proportionality constant</w:t>
            </w:r>
          </w:p>
        </w:tc>
        <w:tc>
          <w:tcPr>
            <w:tcW w:w="0" w:type="auto"/>
          </w:tcPr>
          <w:p w14:paraId="17903D49"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0.5</w:t>
            </w:r>
          </w:p>
        </w:tc>
      </w:tr>
      <w:tr w:rsidR="005D5292" w:rsidRPr="005D5292" w14:paraId="03DC1768"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894CB6"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Decay rate</w:t>
            </w:r>
          </w:p>
        </w:tc>
        <w:tc>
          <w:tcPr>
            <w:tcW w:w="0" w:type="auto"/>
          </w:tcPr>
          <w:p w14:paraId="5250E132" w14:textId="50D3B277" w:rsidR="00CD77C7" w:rsidRPr="005D5292" w:rsidRDefault="00CD77C7" w:rsidP="009B46D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 xml:space="preserve">0.6 </w:t>
            </w:r>
            <w:r w:rsidR="009B46D4" w:rsidRPr="009B46D4">
              <w:rPr>
                <w:rFonts w:ascii="Arial" w:hAnsi="Arial" w:cs="Arial"/>
                <w:sz w:val="22"/>
                <w:szCs w:val="22"/>
                <w:lang w:val="en-GB"/>
              </w:rPr>
              <w:t>day</w:t>
            </w:r>
            <w:r w:rsidR="009B46D4" w:rsidRPr="009B46D4">
              <w:rPr>
                <w:rFonts w:ascii="Arial" w:hAnsi="Arial" w:cs="Arial"/>
                <w:sz w:val="22"/>
                <w:szCs w:val="22"/>
                <w:vertAlign w:val="superscript"/>
                <w:lang w:val="en-GB"/>
              </w:rPr>
              <w:t>-1</w:t>
            </w:r>
          </w:p>
        </w:tc>
      </w:tr>
      <w:tr w:rsidR="005D5292" w:rsidRPr="005D5292" w14:paraId="1F3F731C"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7A94E6"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Growth rate</w:t>
            </w:r>
          </w:p>
        </w:tc>
        <w:tc>
          <w:tcPr>
            <w:tcW w:w="0" w:type="auto"/>
          </w:tcPr>
          <w:p w14:paraId="52AF0429" w14:textId="64725A1E" w:rsidR="00CD77C7" w:rsidRPr="005D5292" w:rsidRDefault="00CD77C7" w:rsidP="009B46D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 xml:space="preserve">0 </w:t>
            </w:r>
            <w:r w:rsidR="009B46D4" w:rsidRPr="009B46D4">
              <w:rPr>
                <w:rFonts w:ascii="Arial" w:hAnsi="Arial" w:cs="Arial"/>
                <w:sz w:val="22"/>
                <w:szCs w:val="22"/>
                <w:lang w:val="en-GB"/>
              </w:rPr>
              <w:t>day</w:t>
            </w:r>
            <w:r w:rsidR="009B46D4" w:rsidRPr="009B46D4">
              <w:rPr>
                <w:rFonts w:ascii="Arial" w:hAnsi="Arial" w:cs="Arial"/>
                <w:sz w:val="22"/>
                <w:szCs w:val="22"/>
                <w:vertAlign w:val="superscript"/>
                <w:lang w:val="en-GB"/>
              </w:rPr>
              <w:t>-1</w:t>
            </w:r>
          </w:p>
        </w:tc>
      </w:tr>
      <w:tr w:rsidR="005D5292" w:rsidRPr="005D5292" w14:paraId="757EEA48"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2FC752" w14:textId="77777777" w:rsidR="00CD77C7" w:rsidRPr="005D5292" w:rsidRDefault="00CD77C7" w:rsidP="005D5292">
            <w:pPr>
              <w:spacing w:line="276" w:lineRule="auto"/>
              <w:jc w:val="both"/>
              <w:rPr>
                <w:rFonts w:ascii="Arial" w:hAnsi="Arial" w:cs="Arial"/>
                <w:b w:val="0"/>
                <w:sz w:val="22"/>
                <w:szCs w:val="22"/>
                <w:lang w:val="en-GB"/>
              </w:rPr>
            </w:pPr>
            <w:r w:rsidRPr="005D5292">
              <w:rPr>
                <w:rFonts w:ascii="Arial" w:hAnsi="Arial" w:cs="Arial"/>
                <w:b w:val="0"/>
                <w:sz w:val="22"/>
                <w:szCs w:val="22"/>
                <w:lang w:val="en-GB"/>
              </w:rPr>
              <w:t>Sediment</w:t>
            </w:r>
          </w:p>
        </w:tc>
        <w:tc>
          <w:tcPr>
            <w:tcW w:w="0" w:type="auto"/>
          </w:tcPr>
          <w:p w14:paraId="23FE7FF0"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p>
        </w:tc>
      </w:tr>
      <w:tr w:rsidR="005D5292" w:rsidRPr="005D5292" w14:paraId="1951BD61"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EED308"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Shear velocity threshold for resuspension</w:t>
            </w:r>
          </w:p>
        </w:tc>
        <w:tc>
          <w:tcPr>
            <w:tcW w:w="0" w:type="auto"/>
          </w:tcPr>
          <w:p w14:paraId="05228B96"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0.005 m/s</w:t>
            </w:r>
          </w:p>
        </w:tc>
      </w:tr>
      <w:tr w:rsidR="005D5292" w:rsidRPr="005D5292" w14:paraId="2697F8DA"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DAFB71"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Deposition rate</w:t>
            </w:r>
          </w:p>
        </w:tc>
        <w:tc>
          <w:tcPr>
            <w:tcW w:w="0" w:type="auto"/>
          </w:tcPr>
          <w:p w14:paraId="3EED09A6" w14:textId="11F8176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 xml:space="preserve">0.5 </w:t>
            </w:r>
            <w:r w:rsidR="009B46D4" w:rsidRPr="005D5292">
              <w:rPr>
                <w:rFonts w:ascii="Arial" w:hAnsi="Arial" w:cs="Arial"/>
                <w:sz w:val="22"/>
                <w:szCs w:val="22"/>
                <w:lang w:val="en-GB"/>
              </w:rPr>
              <w:t>day</w:t>
            </w:r>
            <w:r w:rsidR="009B46D4" w:rsidRPr="005D5292">
              <w:rPr>
                <w:rFonts w:ascii="Arial" w:hAnsi="Arial" w:cs="Arial"/>
                <w:sz w:val="22"/>
                <w:szCs w:val="22"/>
                <w:vertAlign w:val="superscript"/>
                <w:lang w:val="en-GB"/>
              </w:rPr>
              <w:t>-1</w:t>
            </w:r>
          </w:p>
        </w:tc>
      </w:tr>
      <w:tr w:rsidR="005D5292" w:rsidRPr="005D5292" w14:paraId="48EECE4A"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328AFA"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Resuspension rate</w:t>
            </w:r>
          </w:p>
        </w:tc>
        <w:tc>
          <w:tcPr>
            <w:tcW w:w="0" w:type="auto"/>
          </w:tcPr>
          <w:p w14:paraId="410A731C" w14:textId="75A69079"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 xml:space="preserve">0.1 </w:t>
            </w:r>
            <w:r w:rsidR="009B46D4" w:rsidRPr="005D5292">
              <w:rPr>
                <w:rFonts w:ascii="Arial" w:hAnsi="Arial" w:cs="Arial"/>
                <w:sz w:val="22"/>
                <w:szCs w:val="22"/>
                <w:lang w:val="en-GB"/>
              </w:rPr>
              <w:t>day</w:t>
            </w:r>
            <w:r w:rsidR="009B46D4" w:rsidRPr="005D5292">
              <w:rPr>
                <w:rFonts w:ascii="Arial" w:hAnsi="Arial" w:cs="Arial"/>
                <w:sz w:val="22"/>
                <w:szCs w:val="22"/>
                <w:vertAlign w:val="superscript"/>
                <w:lang w:val="en-GB"/>
              </w:rPr>
              <w:t>-1</w:t>
            </w:r>
          </w:p>
        </w:tc>
      </w:tr>
      <w:tr w:rsidR="005D5292" w:rsidRPr="005D5292" w14:paraId="1762F5E3"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6CD3EA"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Growth rate</w:t>
            </w:r>
          </w:p>
        </w:tc>
        <w:tc>
          <w:tcPr>
            <w:tcW w:w="0" w:type="auto"/>
          </w:tcPr>
          <w:p w14:paraId="460A621E" w14:textId="12016BCB"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 xml:space="preserve">0 </w:t>
            </w:r>
            <w:r w:rsidR="009B46D4" w:rsidRPr="005D5292">
              <w:rPr>
                <w:rFonts w:ascii="Arial" w:hAnsi="Arial" w:cs="Arial"/>
                <w:sz w:val="22"/>
                <w:szCs w:val="22"/>
                <w:lang w:val="en-GB"/>
              </w:rPr>
              <w:t>day</w:t>
            </w:r>
            <w:r w:rsidR="009B46D4" w:rsidRPr="005D5292">
              <w:rPr>
                <w:rFonts w:ascii="Arial" w:hAnsi="Arial" w:cs="Arial"/>
                <w:sz w:val="22"/>
                <w:szCs w:val="22"/>
                <w:vertAlign w:val="superscript"/>
                <w:lang w:val="en-GB"/>
              </w:rPr>
              <w:t>-1</w:t>
            </w:r>
          </w:p>
        </w:tc>
      </w:tr>
      <w:tr w:rsidR="005D5292" w:rsidRPr="005D5292" w14:paraId="110BC9D0"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7FC8E6"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Decay rate</w:t>
            </w:r>
          </w:p>
        </w:tc>
        <w:tc>
          <w:tcPr>
            <w:tcW w:w="0" w:type="auto"/>
          </w:tcPr>
          <w:p w14:paraId="234B0BAE" w14:textId="5B910B8F"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 xml:space="preserve">0.5 </w:t>
            </w:r>
            <w:r w:rsidR="009B46D4" w:rsidRPr="005D5292">
              <w:rPr>
                <w:rFonts w:ascii="Arial" w:hAnsi="Arial" w:cs="Arial"/>
                <w:sz w:val="22"/>
                <w:szCs w:val="22"/>
                <w:lang w:val="en-GB"/>
              </w:rPr>
              <w:t>day</w:t>
            </w:r>
            <w:r w:rsidR="009B46D4" w:rsidRPr="005D5292">
              <w:rPr>
                <w:rFonts w:ascii="Arial" w:hAnsi="Arial" w:cs="Arial"/>
                <w:sz w:val="22"/>
                <w:szCs w:val="22"/>
                <w:vertAlign w:val="superscript"/>
                <w:lang w:val="en-GB"/>
              </w:rPr>
              <w:t>-1</w:t>
            </w:r>
          </w:p>
        </w:tc>
      </w:tr>
      <w:tr w:rsidR="005D5292" w:rsidRPr="005D5292" w14:paraId="434ED331" w14:textId="77777777" w:rsidTr="00057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49DB80" w14:textId="77777777" w:rsidR="00CD77C7" w:rsidRPr="005D5292" w:rsidRDefault="00CD77C7" w:rsidP="005D5292">
            <w:pPr>
              <w:spacing w:line="276" w:lineRule="auto"/>
              <w:jc w:val="both"/>
              <w:rPr>
                <w:rFonts w:ascii="Arial" w:hAnsi="Arial" w:cs="Arial"/>
                <w:b w:val="0"/>
                <w:sz w:val="22"/>
                <w:szCs w:val="22"/>
                <w:lang w:val="en-GB"/>
              </w:rPr>
            </w:pPr>
            <w:r w:rsidRPr="005D5292">
              <w:rPr>
                <w:rFonts w:ascii="Arial" w:hAnsi="Arial" w:cs="Arial"/>
                <w:b w:val="0"/>
                <w:sz w:val="22"/>
                <w:szCs w:val="22"/>
                <w:lang w:val="en-GB"/>
              </w:rPr>
              <w:t>Physical attributes</w:t>
            </w:r>
          </w:p>
        </w:tc>
        <w:tc>
          <w:tcPr>
            <w:tcW w:w="0" w:type="auto"/>
          </w:tcPr>
          <w:p w14:paraId="0876740D" w14:textId="77777777" w:rsidR="00CD77C7" w:rsidRPr="005D5292" w:rsidRDefault="00CD77C7" w:rsidP="005D529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p>
        </w:tc>
      </w:tr>
      <w:tr w:rsidR="005D5292" w:rsidRPr="005D5292" w14:paraId="4C7D9EEE" w14:textId="77777777" w:rsidTr="000574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08C8AE" w14:textId="77777777" w:rsidR="00CD77C7" w:rsidRPr="005D5292" w:rsidRDefault="00CD77C7" w:rsidP="005D5292">
            <w:pPr>
              <w:spacing w:line="276" w:lineRule="auto"/>
              <w:ind w:left="720"/>
              <w:jc w:val="both"/>
              <w:rPr>
                <w:rFonts w:ascii="Arial" w:hAnsi="Arial" w:cs="Arial"/>
                <w:b w:val="0"/>
                <w:sz w:val="22"/>
                <w:szCs w:val="22"/>
                <w:lang w:val="en-GB"/>
              </w:rPr>
            </w:pPr>
            <w:r w:rsidRPr="005D5292">
              <w:rPr>
                <w:rFonts w:ascii="Arial" w:hAnsi="Arial" w:cs="Arial"/>
                <w:b w:val="0"/>
                <w:sz w:val="22"/>
                <w:szCs w:val="22"/>
                <w:lang w:val="en-GB"/>
              </w:rPr>
              <w:t>Base flow index</w:t>
            </w:r>
          </w:p>
        </w:tc>
        <w:tc>
          <w:tcPr>
            <w:tcW w:w="0" w:type="auto"/>
          </w:tcPr>
          <w:p w14:paraId="660798CB" w14:textId="77777777" w:rsidR="00CD77C7" w:rsidRPr="005D5292" w:rsidRDefault="00CD77C7" w:rsidP="005D529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5D5292">
              <w:rPr>
                <w:rFonts w:ascii="Arial" w:hAnsi="Arial" w:cs="Arial"/>
                <w:sz w:val="22"/>
                <w:szCs w:val="22"/>
                <w:lang w:val="en-GB"/>
              </w:rPr>
              <w:t>0.7</w:t>
            </w:r>
          </w:p>
        </w:tc>
      </w:tr>
    </w:tbl>
    <w:p w14:paraId="0A46DB9E" w14:textId="77777777" w:rsidR="00CD77C7" w:rsidRPr="005D5292" w:rsidRDefault="00CD77C7" w:rsidP="005D5292">
      <w:pPr>
        <w:pStyle w:val="Heading4"/>
        <w:spacing w:before="0"/>
        <w:jc w:val="both"/>
        <w:rPr>
          <w:rFonts w:ascii="Arial" w:hAnsi="Arial" w:cs="Arial"/>
          <w:color w:val="auto"/>
        </w:rPr>
      </w:pPr>
    </w:p>
    <w:p w14:paraId="5B63F6FE" w14:textId="77777777" w:rsidR="00CD77C7" w:rsidRPr="005D5292" w:rsidRDefault="00CD77C7" w:rsidP="005D5292">
      <w:pPr>
        <w:jc w:val="both"/>
        <w:rPr>
          <w:rFonts w:ascii="Arial" w:hAnsi="Arial" w:cs="Arial"/>
        </w:rPr>
      </w:pPr>
    </w:p>
    <w:p w14:paraId="250749C3" w14:textId="535C9067" w:rsidR="00CD77C7" w:rsidRPr="005D5292" w:rsidRDefault="009B46D4" w:rsidP="00381921">
      <w:pPr>
        <w:jc w:val="center"/>
        <w:rPr>
          <w:rFonts w:ascii="Arial" w:hAnsi="Arial" w:cs="Arial"/>
        </w:rPr>
      </w:pPr>
      <w:r>
        <w:rPr>
          <w:rFonts w:ascii="Arial" w:hAnsi="Arial" w:cs="Arial"/>
          <w:noProof/>
          <w:lang w:eastAsia="en-GB"/>
        </w:rPr>
        <w:drawing>
          <wp:inline distT="0" distB="0" distL="0" distR="0" wp14:anchorId="7375A899" wp14:editId="14351468">
            <wp:extent cx="4923366" cy="2436283"/>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0742" cy="2439933"/>
                    </a:xfrm>
                    <a:prstGeom prst="rect">
                      <a:avLst/>
                    </a:prstGeom>
                    <a:noFill/>
                    <a:ln>
                      <a:solidFill>
                        <a:schemeClr val="tx1"/>
                      </a:solidFill>
                    </a:ln>
                  </pic:spPr>
                </pic:pic>
              </a:graphicData>
            </a:graphic>
          </wp:inline>
        </w:drawing>
      </w:r>
    </w:p>
    <w:p w14:paraId="23A58F5D" w14:textId="45CE2372" w:rsidR="00E437D0" w:rsidRPr="005D5292" w:rsidRDefault="00D3584B" w:rsidP="005D5292">
      <w:pPr>
        <w:jc w:val="both"/>
        <w:rPr>
          <w:rFonts w:ascii="Arial" w:hAnsi="Arial" w:cs="Arial"/>
        </w:rPr>
      </w:pPr>
      <w:bookmarkStart w:id="14" w:name="_Ref500140719"/>
      <w:r w:rsidRPr="005D5292">
        <w:rPr>
          <w:rFonts w:ascii="Arial" w:hAnsi="Arial" w:cs="Arial"/>
        </w:rPr>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Pr>
          <w:rFonts w:ascii="Arial" w:hAnsi="Arial" w:cs="Arial"/>
          <w:noProof/>
        </w:rPr>
        <w:t>9</w:t>
      </w:r>
      <w:r w:rsidRPr="005D5292">
        <w:rPr>
          <w:rFonts w:ascii="Arial" w:hAnsi="Arial" w:cs="Arial"/>
          <w:b/>
        </w:rPr>
        <w:fldChar w:fldCharType="end"/>
      </w:r>
      <w:bookmarkEnd w:id="14"/>
      <w:r w:rsidR="00E437D0" w:rsidRPr="005D5292">
        <w:rPr>
          <w:rFonts w:ascii="Arial" w:hAnsi="Arial" w:cs="Arial"/>
          <w:bCs/>
        </w:rPr>
        <w:t xml:space="preserve"> Comparison of modelled (boxplot) and observed (red dots) total coliform for the reaches of the Turag</w:t>
      </w:r>
      <w:r w:rsidR="008D2EA5">
        <w:rPr>
          <w:rFonts w:ascii="Arial" w:hAnsi="Arial" w:cs="Arial"/>
          <w:bCs/>
        </w:rPr>
        <w:t>-Tongi-Balu</w:t>
      </w:r>
      <w:r w:rsidR="00E437D0" w:rsidRPr="005D5292">
        <w:rPr>
          <w:rFonts w:ascii="Arial" w:hAnsi="Arial" w:cs="Arial"/>
          <w:bCs/>
        </w:rPr>
        <w:t xml:space="preserve"> River system. The first and third quartiles are represented by the lower and upper boxplot hinges, respectively. The median is represented by a line, and the upper and lower whiskers extend to the largest and smallest values, respectively, within 1.5 times the interquartile range of the upper and lower hinges.</w:t>
      </w:r>
    </w:p>
    <w:p w14:paraId="2179AE3D" w14:textId="77777777" w:rsidR="00E437D0" w:rsidRPr="005D5292" w:rsidRDefault="00DF5966" w:rsidP="004F75E3">
      <w:pPr>
        <w:jc w:val="center"/>
        <w:rPr>
          <w:rFonts w:ascii="Arial" w:hAnsi="Arial" w:cs="Arial"/>
        </w:rPr>
      </w:pPr>
      <w:r w:rsidRPr="005D5292">
        <w:rPr>
          <w:rFonts w:ascii="Arial" w:hAnsi="Arial" w:cs="Arial"/>
          <w:noProof/>
          <w:lang w:eastAsia="en-GB"/>
        </w:rPr>
        <w:lastRenderedPageBreak/>
        <w:drawing>
          <wp:inline distT="0" distB="0" distL="0" distR="0" wp14:anchorId="6E9F4B71" wp14:editId="701E2317">
            <wp:extent cx="4953000" cy="2594993"/>
            <wp:effectExtent l="19050" t="19050" r="1905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550" cy="2598948"/>
                    </a:xfrm>
                    <a:prstGeom prst="rect">
                      <a:avLst/>
                    </a:prstGeom>
                    <a:noFill/>
                    <a:ln>
                      <a:solidFill>
                        <a:schemeClr val="tx1"/>
                      </a:solidFill>
                    </a:ln>
                  </pic:spPr>
                </pic:pic>
              </a:graphicData>
            </a:graphic>
          </wp:inline>
        </w:drawing>
      </w:r>
    </w:p>
    <w:p w14:paraId="541E30A0" w14:textId="29E45FB8" w:rsidR="00DF5966" w:rsidRPr="005D5292" w:rsidRDefault="00D3584B" w:rsidP="005D5292">
      <w:pPr>
        <w:jc w:val="both"/>
        <w:rPr>
          <w:rFonts w:ascii="Arial" w:hAnsi="Arial" w:cs="Arial"/>
        </w:rPr>
      </w:pPr>
      <w:bookmarkStart w:id="15" w:name="_Ref500140771"/>
      <w:r w:rsidRPr="005D5292">
        <w:rPr>
          <w:rFonts w:ascii="Arial" w:hAnsi="Arial" w:cs="Arial"/>
        </w:rPr>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Pr>
          <w:rFonts w:ascii="Arial" w:hAnsi="Arial" w:cs="Arial"/>
          <w:noProof/>
        </w:rPr>
        <w:t>10</w:t>
      </w:r>
      <w:r w:rsidRPr="005D5292">
        <w:rPr>
          <w:rFonts w:ascii="Arial" w:hAnsi="Arial" w:cs="Arial"/>
          <w:b/>
        </w:rPr>
        <w:fldChar w:fldCharType="end"/>
      </w:r>
      <w:bookmarkEnd w:id="15"/>
      <w:r w:rsidR="00FA4DA8" w:rsidRPr="005D5292">
        <w:rPr>
          <w:rFonts w:ascii="Arial" w:hAnsi="Arial" w:cs="Arial"/>
        </w:rPr>
        <w:t xml:space="preserve"> </w:t>
      </w:r>
      <w:r w:rsidR="00DF5966" w:rsidRPr="005D5292">
        <w:rPr>
          <w:rFonts w:ascii="Arial" w:hAnsi="Arial" w:cs="Arial"/>
        </w:rPr>
        <w:t xml:space="preserve">Mean Modelled and Observed </w:t>
      </w:r>
      <w:r w:rsidR="009B46D4">
        <w:rPr>
          <w:rFonts w:ascii="Arial" w:hAnsi="Arial" w:cs="Arial"/>
        </w:rPr>
        <w:t>Ammonia-N</w:t>
      </w:r>
      <w:r w:rsidR="00DF5966" w:rsidRPr="005D5292">
        <w:rPr>
          <w:rFonts w:ascii="Arial" w:hAnsi="Arial" w:cs="Arial"/>
        </w:rPr>
        <w:t xml:space="preserve"> along the Turag</w:t>
      </w:r>
      <w:r w:rsidR="008D2EA5">
        <w:rPr>
          <w:rFonts w:ascii="Arial" w:hAnsi="Arial" w:cs="Arial"/>
        </w:rPr>
        <w:t>-</w:t>
      </w:r>
      <w:r w:rsidR="00636DC5" w:rsidRPr="005D5292">
        <w:rPr>
          <w:rFonts w:ascii="Arial" w:hAnsi="Arial" w:cs="Arial"/>
        </w:rPr>
        <w:t>T</w:t>
      </w:r>
      <w:r w:rsidR="004F75E3">
        <w:rPr>
          <w:rFonts w:ascii="Arial" w:hAnsi="Arial" w:cs="Arial"/>
        </w:rPr>
        <w:t>o</w:t>
      </w:r>
      <w:r w:rsidR="00636DC5" w:rsidRPr="005D5292">
        <w:rPr>
          <w:rFonts w:ascii="Arial" w:hAnsi="Arial" w:cs="Arial"/>
        </w:rPr>
        <w:t>ngi</w:t>
      </w:r>
      <w:r w:rsidR="008D2EA5">
        <w:rPr>
          <w:rFonts w:ascii="Arial" w:hAnsi="Arial" w:cs="Arial"/>
        </w:rPr>
        <w:t>-</w:t>
      </w:r>
      <w:r w:rsidR="00DF5966" w:rsidRPr="005D5292">
        <w:rPr>
          <w:rFonts w:ascii="Arial" w:hAnsi="Arial" w:cs="Arial"/>
        </w:rPr>
        <w:t xml:space="preserve">Balu River System in the </w:t>
      </w:r>
      <w:r w:rsidR="00636DC5" w:rsidRPr="005D5292">
        <w:rPr>
          <w:rFonts w:ascii="Arial" w:hAnsi="Arial" w:cs="Arial"/>
        </w:rPr>
        <w:t>D</w:t>
      </w:r>
      <w:r w:rsidR="00DF5966" w:rsidRPr="005D5292">
        <w:rPr>
          <w:rFonts w:ascii="Arial" w:hAnsi="Arial" w:cs="Arial"/>
        </w:rPr>
        <w:t xml:space="preserve">ry period </w:t>
      </w:r>
    </w:p>
    <w:p w14:paraId="09885638" w14:textId="77777777" w:rsidR="00E437D0" w:rsidRPr="005D5292" w:rsidRDefault="00E437D0" w:rsidP="005D5292">
      <w:pPr>
        <w:jc w:val="both"/>
        <w:rPr>
          <w:rFonts w:ascii="Arial" w:hAnsi="Arial" w:cs="Arial"/>
          <w:b/>
        </w:rPr>
      </w:pPr>
      <w:r w:rsidRPr="005D5292">
        <w:rPr>
          <w:rFonts w:ascii="Arial" w:hAnsi="Arial" w:cs="Arial"/>
          <w:b/>
        </w:rPr>
        <w:t>RESTORATION MEASURES</w:t>
      </w:r>
    </w:p>
    <w:p w14:paraId="4E60554B" w14:textId="6B6F1BB8" w:rsidR="005D38E4" w:rsidRPr="005D5292" w:rsidRDefault="00FA4DA8" w:rsidP="005D5292">
      <w:pPr>
        <w:jc w:val="both"/>
        <w:rPr>
          <w:rFonts w:ascii="Arial" w:hAnsi="Arial" w:cs="Arial"/>
        </w:rPr>
      </w:pPr>
      <w:r w:rsidRPr="005D5292">
        <w:rPr>
          <w:rFonts w:ascii="Arial" w:hAnsi="Arial" w:cs="Arial"/>
        </w:rPr>
        <w:t xml:space="preserve">Having established the </w:t>
      </w:r>
      <w:r w:rsidR="00223B18" w:rsidRPr="005D5292">
        <w:rPr>
          <w:rFonts w:ascii="Arial" w:hAnsi="Arial" w:cs="Arial"/>
        </w:rPr>
        <w:t xml:space="preserve">INCA </w:t>
      </w:r>
      <w:r w:rsidRPr="005D5292">
        <w:rPr>
          <w:rFonts w:ascii="Arial" w:hAnsi="Arial" w:cs="Arial"/>
        </w:rPr>
        <w:t>model</w:t>
      </w:r>
      <w:r w:rsidR="00223B18" w:rsidRPr="005D5292">
        <w:rPr>
          <w:rFonts w:ascii="Arial" w:hAnsi="Arial" w:cs="Arial"/>
        </w:rPr>
        <w:t xml:space="preserve">s for </w:t>
      </w:r>
      <w:r w:rsidR="003A4BAB" w:rsidRPr="005D5292">
        <w:rPr>
          <w:rFonts w:ascii="Arial" w:hAnsi="Arial" w:cs="Arial"/>
        </w:rPr>
        <w:t xml:space="preserve">Total Coliforms </w:t>
      </w:r>
      <w:r w:rsidR="00223B18" w:rsidRPr="005D5292">
        <w:rPr>
          <w:rFonts w:ascii="Arial" w:hAnsi="Arial" w:cs="Arial"/>
        </w:rPr>
        <w:t xml:space="preserve">and </w:t>
      </w:r>
      <w:r w:rsidR="009B46D4">
        <w:rPr>
          <w:rFonts w:ascii="Arial" w:hAnsi="Arial" w:cs="Arial"/>
        </w:rPr>
        <w:t>Ammonia-N</w:t>
      </w:r>
      <w:r w:rsidRPr="005D5292">
        <w:rPr>
          <w:rFonts w:ascii="Arial" w:hAnsi="Arial" w:cs="Arial"/>
        </w:rPr>
        <w:t xml:space="preserve">, we </w:t>
      </w:r>
      <w:r w:rsidR="00223B18" w:rsidRPr="005D5292">
        <w:rPr>
          <w:rFonts w:ascii="Arial" w:hAnsi="Arial" w:cs="Arial"/>
        </w:rPr>
        <w:t xml:space="preserve">can use the model setup to evaluate a </w:t>
      </w:r>
      <w:r w:rsidRPr="005D5292">
        <w:rPr>
          <w:rFonts w:ascii="Arial" w:hAnsi="Arial" w:cs="Arial"/>
        </w:rPr>
        <w:t>series of management alternatives to a</w:t>
      </w:r>
      <w:r w:rsidR="00223B18" w:rsidRPr="005D5292">
        <w:rPr>
          <w:rFonts w:ascii="Arial" w:hAnsi="Arial" w:cs="Arial"/>
        </w:rPr>
        <w:t>ddress the serious pollution problems along the river system</w:t>
      </w:r>
      <w:r w:rsidRPr="005D5292">
        <w:rPr>
          <w:rFonts w:ascii="Arial" w:hAnsi="Arial" w:cs="Arial"/>
        </w:rPr>
        <w:t xml:space="preserve">. </w:t>
      </w:r>
      <w:r w:rsidR="00223B18" w:rsidRPr="005D5292">
        <w:rPr>
          <w:rFonts w:ascii="Arial" w:hAnsi="Arial" w:cs="Arial"/>
        </w:rPr>
        <w:t xml:space="preserve">Two </w:t>
      </w:r>
      <w:r w:rsidRPr="005D5292">
        <w:rPr>
          <w:rFonts w:ascii="Arial" w:hAnsi="Arial" w:cs="Arial"/>
        </w:rPr>
        <w:t xml:space="preserve">management strategies have been considered </w:t>
      </w:r>
      <w:r w:rsidR="00223B18" w:rsidRPr="005D5292">
        <w:rPr>
          <w:rFonts w:ascii="Arial" w:hAnsi="Arial" w:cs="Arial"/>
        </w:rPr>
        <w:t>in this study</w:t>
      </w:r>
      <w:r w:rsidR="007121FD">
        <w:rPr>
          <w:rFonts w:ascii="Arial" w:hAnsi="Arial" w:cs="Arial"/>
        </w:rPr>
        <w:t>:</w:t>
      </w:r>
      <w:r w:rsidRPr="005D5292">
        <w:rPr>
          <w:rFonts w:ascii="Arial" w:hAnsi="Arial" w:cs="Arial"/>
        </w:rPr>
        <w:t xml:space="preserve"> the introduction of effluent clean up technologies for key discharges along the river</w:t>
      </w:r>
      <w:r w:rsidR="0013106D">
        <w:rPr>
          <w:rFonts w:ascii="Arial" w:hAnsi="Arial" w:cs="Arial"/>
        </w:rPr>
        <w:t>,</w:t>
      </w:r>
      <w:r w:rsidRPr="005D5292">
        <w:rPr>
          <w:rFonts w:ascii="Arial" w:hAnsi="Arial" w:cs="Arial"/>
        </w:rPr>
        <w:t xml:space="preserve"> </w:t>
      </w:r>
      <w:r w:rsidR="0013106D">
        <w:rPr>
          <w:rFonts w:ascii="Arial" w:hAnsi="Arial" w:cs="Arial"/>
        </w:rPr>
        <w:t>and</w:t>
      </w:r>
      <w:r w:rsidRPr="005D5292">
        <w:rPr>
          <w:rFonts w:ascii="Arial" w:hAnsi="Arial" w:cs="Arial"/>
        </w:rPr>
        <w:t xml:space="preserve"> the alteration of water flows in the upper Turag to increase the flows of water in low flow conditions. </w:t>
      </w:r>
      <w:r w:rsidR="00D3584B">
        <w:rPr>
          <w:rFonts w:ascii="Arial" w:hAnsi="Arial" w:cs="Arial"/>
        </w:rPr>
        <w:fldChar w:fldCharType="begin"/>
      </w:r>
      <w:r w:rsidR="00D3584B">
        <w:rPr>
          <w:rFonts w:ascii="Arial" w:hAnsi="Arial" w:cs="Arial"/>
        </w:rPr>
        <w:instrText xml:space="preserve"> REF _Ref500140783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11</w:t>
      </w:r>
      <w:r w:rsidR="00D3584B">
        <w:rPr>
          <w:rFonts w:ascii="Arial" w:hAnsi="Arial" w:cs="Arial"/>
        </w:rPr>
        <w:fldChar w:fldCharType="end"/>
      </w:r>
      <w:r w:rsidRPr="005D5292">
        <w:rPr>
          <w:rFonts w:ascii="Arial" w:hAnsi="Arial" w:cs="Arial"/>
        </w:rPr>
        <w:t xml:space="preserve"> shows the effects of these strategies </w:t>
      </w:r>
      <w:r w:rsidR="00223B18" w:rsidRPr="005D5292">
        <w:rPr>
          <w:rFonts w:ascii="Arial" w:hAnsi="Arial" w:cs="Arial"/>
        </w:rPr>
        <w:t xml:space="preserve">on the </w:t>
      </w:r>
      <w:r w:rsidR="009B46D4">
        <w:rPr>
          <w:rFonts w:ascii="Arial" w:hAnsi="Arial" w:cs="Arial"/>
        </w:rPr>
        <w:t>Ammonia-N</w:t>
      </w:r>
      <w:r w:rsidR="00223B18" w:rsidRPr="005D5292">
        <w:rPr>
          <w:rFonts w:ascii="Arial" w:hAnsi="Arial" w:cs="Arial"/>
        </w:rPr>
        <w:t xml:space="preserve"> concentrations along the river system, </w:t>
      </w:r>
      <w:r w:rsidR="00FB4ABC">
        <w:rPr>
          <w:rFonts w:ascii="Arial" w:hAnsi="Arial" w:cs="Arial"/>
        </w:rPr>
        <w:t>as well as</w:t>
      </w:r>
      <w:r w:rsidR="00FB4ABC" w:rsidRPr="005D5292">
        <w:rPr>
          <w:rFonts w:ascii="Arial" w:hAnsi="Arial" w:cs="Arial"/>
        </w:rPr>
        <w:t xml:space="preserve"> </w:t>
      </w:r>
      <w:r w:rsidRPr="005D5292">
        <w:rPr>
          <w:rFonts w:ascii="Arial" w:hAnsi="Arial" w:cs="Arial"/>
        </w:rPr>
        <w:t xml:space="preserve">what would happen if both were implemented together. </w:t>
      </w:r>
      <w:r w:rsidR="00223B18" w:rsidRPr="005D5292">
        <w:rPr>
          <w:rFonts w:ascii="Arial" w:hAnsi="Arial" w:cs="Arial"/>
        </w:rPr>
        <w:t>With effluent treatment</w:t>
      </w:r>
      <w:r w:rsidR="00636DC5" w:rsidRPr="005D5292">
        <w:rPr>
          <w:rFonts w:ascii="Arial" w:hAnsi="Arial" w:cs="Arial"/>
        </w:rPr>
        <w:t>,</w:t>
      </w:r>
      <w:r w:rsidR="00223B18" w:rsidRPr="005D5292">
        <w:rPr>
          <w:rFonts w:ascii="Arial" w:hAnsi="Arial" w:cs="Arial"/>
        </w:rPr>
        <w:t xml:space="preserve"> assuming that ammonia is reduced from 19</w:t>
      </w:r>
      <w:r w:rsidR="008C314C" w:rsidRPr="005D5292">
        <w:rPr>
          <w:rFonts w:ascii="Arial" w:hAnsi="Arial" w:cs="Arial"/>
        </w:rPr>
        <w:t xml:space="preserve"> </w:t>
      </w:r>
      <w:r w:rsidR="00223B18" w:rsidRPr="005D5292">
        <w:rPr>
          <w:rFonts w:ascii="Arial" w:hAnsi="Arial" w:cs="Arial"/>
        </w:rPr>
        <w:t xml:space="preserve">mg/l in the effluent discharges to 5mg/l, then </w:t>
      </w:r>
      <w:r w:rsidR="008C314C" w:rsidRPr="005D5292">
        <w:rPr>
          <w:rFonts w:ascii="Arial" w:hAnsi="Arial" w:cs="Arial"/>
        </w:rPr>
        <w:t>this would result</w:t>
      </w:r>
      <w:r w:rsidR="00223B18" w:rsidRPr="005D5292">
        <w:rPr>
          <w:rFonts w:ascii="Arial" w:hAnsi="Arial" w:cs="Arial"/>
        </w:rPr>
        <w:t xml:space="preserve"> in a significant reduction in ammonia in the river system, as shown in </w:t>
      </w:r>
      <w:r w:rsidR="00D3584B">
        <w:rPr>
          <w:rFonts w:ascii="Arial" w:hAnsi="Arial" w:cs="Arial"/>
        </w:rPr>
        <w:fldChar w:fldCharType="begin"/>
      </w:r>
      <w:r w:rsidR="00D3584B">
        <w:rPr>
          <w:rFonts w:ascii="Arial" w:hAnsi="Arial" w:cs="Arial"/>
        </w:rPr>
        <w:instrText xml:space="preserve"> REF _Ref500140783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11</w:t>
      </w:r>
      <w:r w:rsidR="00D3584B">
        <w:rPr>
          <w:rFonts w:ascii="Arial" w:hAnsi="Arial" w:cs="Arial"/>
        </w:rPr>
        <w:fldChar w:fldCharType="end"/>
      </w:r>
      <w:r w:rsidR="00223B18" w:rsidRPr="005D5292">
        <w:rPr>
          <w:rFonts w:ascii="Arial" w:hAnsi="Arial" w:cs="Arial"/>
        </w:rPr>
        <w:t>. Flow augmentation would involve creating a canal or link between the Brahmaputra and the upper Turag</w:t>
      </w:r>
      <w:r w:rsidR="007156F2">
        <w:rPr>
          <w:rFonts w:ascii="Arial" w:hAnsi="Arial" w:cs="Arial"/>
        </w:rPr>
        <w:t>.</w:t>
      </w:r>
      <w:r w:rsidR="00223B18" w:rsidRPr="005D5292">
        <w:rPr>
          <w:rFonts w:ascii="Arial" w:hAnsi="Arial" w:cs="Arial"/>
        </w:rPr>
        <w:t xml:space="preserve"> </w:t>
      </w:r>
      <w:r w:rsidR="007156F2">
        <w:rPr>
          <w:rFonts w:ascii="Arial" w:hAnsi="Arial" w:cs="Arial"/>
        </w:rPr>
        <w:t>A</w:t>
      </w:r>
      <w:r w:rsidR="00223B18" w:rsidRPr="005D5292">
        <w:rPr>
          <w:rFonts w:ascii="Arial" w:hAnsi="Arial" w:cs="Arial"/>
        </w:rPr>
        <w:t>llowing a</w:t>
      </w:r>
      <w:r w:rsidR="005901AF" w:rsidRPr="005D5292">
        <w:rPr>
          <w:rFonts w:ascii="Arial" w:hAnsi="Arial" w:cs="Arial"/>
        </w:rPr>
        <w:t>n augmentation</w:t>
      </w:r>
      <w:r w:rsidR="00223B18" w:rsidRPr="005D5292">
        <w:rPr>
          <w:rFonts w:ascii="Arial" w:hAnsi="Arial" w:cs="Arial"/>
        </w:rPr>
        <w:t xml:space="preserve"> flow of 20m</w:t>
      </w:r>
      <w:r w:rsidR="00223B18" w:rsidRPr="005D5292">
        <w:rPr>
          <w:rFonts w:ascii="Arial" w:hAnsi="Arial" w:cs="Arial"/>
          <w:vertAlign w:val="superscript"/>
        </w:rPr>
        <w:t>3</w:t>
      </w:r>
      <w:r w:rsidR="00223B18" w:rsidRPr="005D5292">
        <w:rPr>
          <w:rFonts w:ascii="Arial" w:hAnsi="Arial" w:cs="Arial"/>
        </w:rPr>
        <w:t>/sec during the dry period</w:t>
      </w:r>
      <w:r w:rsidR="005901AF" w:rsidRPr="005D5292">
        <w:rPr>
          <w:rFonts w:ascii="Arial" w:hAnsi="Arial" w:cs="Arial"/>
        </w:rPr>
        <w:t xml:space="preserve"> the </w:t>
      </w:r>
      <w:r w:rsidR="00223B18" w:rsidRPr="005D5292">
        <w:rPr>
          <w:rFonts w:ascii="Arial" w:hAnsi="Arial" w:cs="Arial"/>
        </w:rPr>
        <w:t>dilution effects</w:t>
      </w:r>
      <w:r w:rsidR="005901AF" w:rsidRPr="005D5292">
        <w:rPr>
          <w:rFonts w:ascii="Arial" w:hAnsi="Arial" w:cs="Arial"/>
        </w:rPr>
        <w:t xml:space="preserve"> would be significantly enhanced, halving </w:t>
      </w:r>
      <w:r w:rsidR="00223B18" w:rsidRPr="005D5292">
        <w:rPr>
          <w:rFonts w:ascii="Arial" w:hAnsi="Arial" w:cs="Arial"/>
        </w:rPr>
        <w:t xml:space="preserve">the </w:t>
      </w:r>
      <w:r w:rsidR="009B46D4">
        <w:rPr>
          <w:rFonts w:ascii="Arial" w:hAnsi="Arial" w:cs="Arial"/>
        </w:rPr>
        <w:t>Ammonia-N</w:t>
      </w:r>
      <w:r w:rsidR="00223B18" w:rsidRPr="005D5292">
        <w:rPr>
          <w:rFonts w:ascii="Arial" w:hAnsi="Arial" w:cs="Arial"/>
        </w:rPr>
        <w:t xml:space="preserve"> concentrations to approximately </w:t>
      </w:r>
      <w:r w:rsidR="008C314C" w:rsidRPr="005D5292">
        <w:rPr>
          <w:rFonts w:ascii="Arial" w:hAnsi="Arial" w:cs="Arial"/>
        </w:rPr>
        <w:t>6mg/l</w:t>
      </w:r>
      <w:r w:rsidR="005901AF" w:rsidRPr="005D5292">
        <w:rPr>
          <w:rFonts w:ascii="Arial" w:hAnsi="Arial" w:cs="Arial"/>
        </w:rPr>
        <w:t xml:space="preserve"> (</w:t>
      </w:r>
      <w:r w:rsidR="00D3584B">
        <w:rPr>
          <w:rFonts w:ascii="Arial" w:hAnsi="Arial" w:cs="Arial"/>
        </w:rPr>
        <w:fldChar w:fldCharType="begin"/>
      </w:r>
      <w:r w:rsidR="00D3584B">
        <w:rPr>
          <w:rFonts w:ascii="Arial" w:hAnsi="Arial" w:cs="Arial"/>
        </w:rPr>
        <w:instrText xml:space="preserve"> REF _Ref500140783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11</w:t>
      </w:r>
      <w:r w:rsidR="00D3584B">
        <w:rPr>
          <w:rFonts w:ascii="Arial" w:hAnsi="Arial" w:cs="Arial"/>
        </w:rPr>
        <w:fldChar w:fldCharType="end"/>
      </w:r>
      <w:r w:rsidR="005901AF" w:rsidRPr="005D5292">
        <w:rPr>
          <w:rFonts w:ascii="Arial" w:hAnsi="Arial" w:cs="Arial"/>
        </w:rPr>
        <w:t>)</w:t>
      </w:r>
      <w:r w:rsidR="008C314C" w:rsidRPr="005D5292">
        <w:rPr>
          <w:rFonts w:ascii="Arial" w:hAnsi="Arial" w:cs="Arial"/>
        </w:rPr>
        <w:t>. T</w:t>
      </w:r>
      <w:r w:rsidRPr="005D5292">
        <w:rPr>
          <w:rFonts w:ascii="Arial" w:hAnsi="Arial" w:cs="Arial"/>
        </w:rPr>
        <w:t xml:space="preserve">he best solution is to combine these policies, and this would reduce the ammonia levels to </w:t>
      </w:r>
      <w:r w:rsidR="008C314C" w:rsidRPr="005D5292">
        <w:rPr>
          <w:rFonts w:ascii="Arial" w:hAnsi="Arial" w:cs="Arial"/>
        </w:rPr>
        <w:t xml:space="preserve">low </w:t>
      </w:r>
      <w:r w:rsidRPr="005D5292">
        <w:rPr>
          <w:rFonts w:ascii="Arial" w:hAnsi="Arial" w:cs="Arial"/>
        </w:rPr>
        <w:t>concentrations</w:t>
      </w:r>
      <w:r w:rsidR="008C314C" w:rsidRPr="005D5292">
        <w:rPr>
          <w:rFonts w:ascii="Arial" w:hAnsi="Arial" w:cs="Arial"/>
        </w:rPr>
        <w:t xml:space="preserve"> of 1 to 2 mg/l. These two strategies would</w:t>
      </w:r>
      <w:r w:rsidR="002D699E">
        <w:rPr>
          <w:rFonts w:ascii="Arial" w:hAnsi="Arial" w:cs="Arial"/>
        </w:rPr>
        <w:t xml:space="preserve"> also </w:t>
      </w:r>
      <w:r w:rsidR="008C314C" w:rsidRPr="005D5292">
        <w:rPr>
          <w:rFonts w:ascii="Arial" w:hAnsi="Arial" w:cs="Arial"/>
        </w:rPr>
        <w:t xml:space="preserve">reduce the concentrations of other pollutants such as BOD and COD, </w:t>
      </w:r>
      <w:r w:rsidR="00E14F0F">
        <w:rPr>
          <w:rFonts w:ascii="Arial" w:hAnsi="Arial" w:cs="Arial"/>
        </w:rPr>
        <w:t>as well as</w:t>
      </w:r>
      <w:r w:rsidR="008C314C" w:rsidRPr="005D5292">
        <w:rPr>
          <w:rFonts w:ascii="Arial" w:hAnsi="Arial" w:cs="Arial"/>
        </w:rPr>
        <w:t xml:space="preserve"> metals and organics. This would </w:t>
      </w:r>
      <w:r w:rsidR="00636DC5" w:rsidRPr="005D5292">
        <w:rPr>
          <w:rFonts w:ascii="Arial" w:hAnsi="Arial" w:cs="Arial"/>
        </w:rPr>
        <w:t xml:space="preserve">therefore </w:t>
      </w:r>
      <w:r w:rsidR="008C314C" w:rsidRPr="005D5292">
        <w:rPr>
          <w:rFonts w:ascii="Arial" w:hAnsi="Arial" w:cs="Arial"/>
        </w:rPr>
        <w:t>transform the river from being one of the most polluted in the world to being a safe river of average to good water quality with dissolved oxygen concentrations of 5-7 mg/l or at 80% saturation. Thi</w:t>
      </w:r>
      <w:r w:rsidR="00E068E9">
        <w:rPr>
          <w:rFonts w:ascii="Arial" w:hAnsi="Arial" w:cs="Arial"/>
        </w:rPr>
        <w:t>s combined strategy</w:t>
      </w:r>
      <w:r w:rsidR="008C314C" w:rsidRPr="005D5292">
        <w:rPr>
          <w:rFonts w:ascii="Arial" w:hAnsi="Arial" w:cs="Arial"/>
        </w:rPr>
        <w:t xml:space="preserve"> would also prevent the anoxic conditions in the sediments preventing the release of metals into the water column and </w:t>
      </w:r>
      <w:r w:rsidR="00BA6607">
        <w:rPr>
          <w:rFonts w:ascii="Arial" w:hAnsi="Arial" w:cs="Arial"/>
        </w:rPr>
        <w:t xml:space="preserve">contribute to </w:t>
      </w:r>
      <w:r w:rsidR="008C314C" w:rsidRPr="005D5292">
        <w:rPr>
          <w:rFonts w:ascii="Arial" w:hAnsi="Arial" w:cs="Arial"/>
        </w:rPr>
        <w:t>a reduction in noxious gas formation.</w:t>
      </w:r>
      <w:r w:rsidR="00AD18CF" w:rsidRPr="005D5292">
        <w:rPr>
          <w:rFonts w:ascii="Arial" w:hAnsi="Arial" w:cs="Arial"/>
        </w:rPr>
        <w:t xml:space="preserve"> </w:t>
      </w:r>
    </w:p>
    <w:p w14:paraId="1B9BC716" w14:textId="26C0B5B2" w:rsidR="00AD18CF" w:rsidRPr="005D5292" w:rsidRDefault="005D38E4" w:rsidP="005D5292">
      <w:pPr>
        <w:jc w:val="both"/>
        <w:rPr>
          <w:rFonts w:ascii="Arial" w:hAnsi="Arial" w:cs="Arial"/>
        </w:rPr>
      </w:pPr>
      <w:r w:rsidRPr="005D5292">
        <w:rPr>
          <w:rFonts w:ascii="Arial" w:hAnsi="Arial" w:cs="Arial"/>
        </w:rPr>
        <w:t>In terms of pathogens a similar set of conclusions can be drawn. The calibrated value of effluent total coliforms was 1 x 10</w:t>
      </w:r>
      <w:r w:rsidRPr="005D5292">
        <w:rPr>
          <w:rFonts w:ascii="Arial" w:hAnsi="Arial" w:cs="Arial"/>
          <w:vertAlign w:val="superscript"/>
        </w:rPr>
        <w:t>6</w:t>
      </w:r>
      <w:r w:rsidR="005901AF" w:rsidRPr="005D5292">
        <w:rPr>
          <w:rFonts w:ascii="Arial" w:hAnsi="Arial" w:cs="Arial"/>
        </w:rPr>
        <w:t xml:space="preserve"> </w:t>
      </w:r>
      <w:r w:rsidR="007E61F3">
        <w:rPr>
          <w:rFonts w:ascii="Arial" w:hAnsi="Arial" w:cs="Arial"/>
        </w:rPr>
        <w:t>n</w:t>
      </w:r>
      <w:r w:rsidRPr="005D5292">
        <w:rPr>
          <w:rFonts w:ascii="Arial" w:hAnsi="Arial" w:cs="Arial"/>
        </w:rPr>
        <w:t>o./100</w:t>
      </w:r>
      <w:r w:rsidR="00111B28" w:rsidRPr="005D5292">
        <w:rPr>
          <w:rFonts w:ascii="Arial" w:hAnsi="Arial" w:cs="Arial"/>
        </w:rPr>
        <w:t>ml</w:t>
      </w:r>
      <w:r w:rsidR="00624326">
        <w:rPr>
          <w:rFonts w:ascii="Arial" w:hAnsi="Arial" w:cs="Arial"/>
        </w:rPr>
        <w:t>.</w:t>
      </w:r>
      <w:r w:rsidR="00075D44" w:rsidRPr="005D5292">
        <w:rPr>
          <w:rFonts w:ascii="Arial" w:hAnsi="Arial" w:cs="Arial"/>
        </w:rPr>
        <w:t xml:space="preserve"> </w:t>
      </w:r>
      <w:r w:rsidR="00624326">
        <w:rPr>
          <w:rFonts w:ascii="Arial" w:hAnsi="Arial" w:cs="Arial"/>
        </w:rPr>
        <w:t>I</w:t>
      </w:r>
      <w:r w:rsidR="00075D44" w:rsidRPr="005D5292">
        <w:rPr>
          <w:rFonts w:ascii="Arial" w:hAnsi="Arial" w:cs="Arial"/>
        </w:rPr>
        <w:t>f waste were collected and treated in</w:t>
      </w:r>
      <w:r w:rsidRPr="005D5292">
        <w:rPr>
          <w:rFonts w:ascii="Arial" w:hAnsi="Arial" w:cs="Arial"/>
        </w:rPr>
        <w:t xml:space="preserve"> well-managed STWs</w:t>
      </w:r>
      <w:r w:rsidR="007C62FA">
        <w:rPr>
          <w:rFonts w:ascii="Arial" w:hAnsi="Arial" w:cs="Arial"/>
        </w:rPr>
        <w:t>,</w:t>
      </w:r>
      <w:r w:rsidRPr="005D5292">
        <w:rPr>
          <w:rFonts w:ascii="Arial" w:hAnsi="Arial" w:cs="Arial"/>
        </w:rPr>
        <w:t xml:space="preserve"> this discharge might be reduced and,</w:t>
      </w:r>
      <w:r w:rsidR="005901AF" w:rsidRPr="005D5292">
        <w:rPr>
          <w:rFonts w:ascii="Arial" w:hAnsi="Arial" w:cs="Arial"/>
        </w:rPr>
        <w:t xml:space="preserve"> </w:t>
      </w:r>
      <w:r w:rsidRPr="005D5292">
        <w:rPr>
          <w:rFonts w:ascii="Arial" w:hAnsi="Arial" w:cs="Arial"/>
        </w:rPr>
        <w:t xml:space="preserve">as in the case of ammonia, the instream pathogen concentrations would be reduced. This would also be enhanced in the dry period with flow augmentation. As shown in </w:t>
      </w:r>
      <w:r w:rsidR="00D3584B">
        <w:rPr>
          <w:rFonts w:ascii="Arial" w:hAnsi="Arial" w:cs="Arial"/>
        </w:rPr>
        <w:fldChar w:fldCharType="begin"/>
      </w:r>
      <w:r w:rsidR="00D3584B">
        <w:rPr>
          <w:rFonts w:ascii="Arial" w:hAnsi="Arial" w:cs="Arial"/>
        </w:rPr>
        <w:instrText xml:space="preserve"> REF _Ref500140806 \h </w:instrText>
      </w:r>
      <w:r w:rsidR="00D3584B">
        <w:rPr>
          <w:rFonts w:ascii="Arial" w:hAnsi="Arial" w:cs="Arial"/>
        </w:rPr>
      </w:r>
      <w:r w:rsidR="00D3584B">
        <w:rPr>
          <w:rFonts w:ascii="Arial" w:hAnsi="Arial" w:cs="Arial"/>
        </w:rPr>
        <w:fldChar w:fldCharType="separate"/>
      </w:r>
      <w:r w:rsidR="00D3584B" w:rsidRPr="005D5292">
        <w:rPr>
          <w:rFonts w:ascii="Arial" w:hAnsi="Arial" w:cs="Arial"/>
        </w:rPr>
        <w:t xml:space="preserve">Figure </w:t>
      </w:r>
      <w:r w:rsidR="00D3584B">
        <w:rPr>
          <w:rFonts w:ascii="Arial" w:hAnsi="Arial" w:cs="Arial"/>
          <w:noProof/>
        </w:rPr>
        <w:t>12</w:t>
      </w:r>
      <w:r w:rsidR="00D3584B">
        <w:rPr>
          <w:rFonts w:ascii="Arial" w:hAnsi="Arial" w:cs="Arial"/>
        </w:rPr>
        <w:fldChar w:fldCharType="end"/>
      </w:r>
      <w:r w:rsidR="004F75E3">
        <w:rPr>
          <w:rFonts w:ascii="Arial" w:hAnsi="Arial" w:cs="Arial"/>
        </w:rPr>
        <w:t>,</w:t>
      </w:r>
      <w:r w:rsidRPr="005D5292">
        <w:rPr>
          <w:rFonts w:ascii="Arial" w:hAnsi="Arial" w:cs="Arial"/>
        </w:rPr>
        <w:t xml:space="preserve"> the model results </w:t>
      </w:r>
      <w:r w:rsidR="005901AF" w:rsidRPr="005D5292">
        <w:rPr>
          <w:rFonts w:ascii="Arial" w:hAnsi="Arial" w:cs="Arial"/>
        </w:rPr>
        <w:t xml:space="preserve">do indeed </w:t>
      </w:r>
      <w:r w:rsidRPr="005D5292">
        <w:rPr>
          <w:rFonts w:ascii="Arial" w:hAnsi="Arial" w:cs="Arial"/>
        </w:rPr>
        <w:t xml:space="preserve">show that flow augmentation and improved effluent treatment </w:t>
      </w:r>
      <w:r w:rsidR="005901AF" w:rsidRPr="005D5292">
        <w:rPr>
          <w:rFonts w:ascii="Arial" w:hAnsi="Arial" w:cs="Arial"/>
        </w:rPr>
        <w:t>will</w:t>
      </w:r>
      <w:r w:rsidRPr="005D5292">
        <w:rPr>
          <w:rFonts w:ascii="Arial" w:hAnsi="Arial" w:cs="Arial"/>
        </w:rPr>
        <w:t xml:space="preserve"> reduce total coliform counts in </w:t>
      </w:r>
      <w:r w:rsidRPr="005D5292">
        <w:rPr>
          <w:rFonts w:ascii="Arial" w:hAnsi="Arial" w:cs="Arial"/>
        </w:rPr>
        <w:lastRenderedPageBreak/>
        <w:t>the Turag</w:t>
      </w:r>
      <w:r w:rsidR="008D2EA5">
        <w:rPr>
          <w:rFonts w:ascii="Arial" w:hAnsi="Arial" w:cs="Arial"/>
        </w:rPr>
        <w:t>-Tongi-Balu</w:t>
      </w:r>
      <w:r w:rsidRPr="005D5292">
        <w:rPr>
          <w:rFonts w:ascii="Arial" w:hAnsi="Arial" w:cs="Arial"/>
        </w:rPr>
        <w:t xml:space="preserve"> River system. Over the range of scenarios considered, it appears that improved </w:t>
      </w:r>
      <w:r w:rsidR="008D2EA5">
        <w:rPr>
          <w:rFonts w:ascii="Arial" w:hAnsi="Arial" w:cs="Arial"/>
        </w:rPr>
        <w:t xml:space="preserve">municipal </w:t>
      </w:r>
      <w:r w:rsidRPr="005D5292">
        <w:rPr>
          <w:rFonts w:ascii="Arial" w:hAnsi="Arial" w:cs="Arial"/>
        </w:rPr>
        <w:t>effluent treatment has the potential to provide greater reductions in total coliform counts.</w:t>
      </w:r>
      <w:r w:rsidR="00075D44" w:rsidRPr="005D5292">
        <w:rPr>
          <w:rFonts w:ascii="Arial" w:hAnsi="Arial" w:cs="Arial"/>
        </w:rPr>
        <w:t xml:space="preserve"> However this assumes collection of all wastes, including from the large slum populations. This change in concentrations and flow is being further analysed for potential health impacts, considering the behaviours observed among riparian populations (Dolk, </w:t>
      </w:r>
      <w:r w:rsidR="0061441B" w:rsidRPr="005D5292">
        <w:rPr>
          <w:rFonts w:ascii="Arial" w:hAnsi="Arial" w:cs="Arial"/>
        </w:rPr>
        <w:t>Charles and Whitehead</w:t>
      </w:r>
      <w:r w:rsidR="00C53E16" w:rsidRPr="005D5292">
        <w:rPr>
          <w:rFonts w:ascii="Arial" w:hAnsi="Arial" w:cs="Arial"/>
        </w:rPr>
        <w:t>,</w:t>
      </w:r>
      <w:r w:rsidR="0061441B" w:rsidRPr="005D5292">
        <w:rPr>
          <w:rFonts w:ascii="Arial" w:hAnsi="Arial" w:cs="Arial"/>
        </w:rPr>
        <w:t xml:space="preserve"> 2018</w:t>
      </w:r>
      <w:r w:rsidR="004F75E3">
        <w:rPr>
          <w:rFonts w:ascii="Arial" w:hAnsi="Arial" w:cs="Arial"/>
        </w:rPr>
        <w:t>, in preparation</w:t>
      </w:r>
      <w:r w:rsidR="00C53E16" w:rsidRPr="005D5292">
        <w:rPr>
          <w:rFonts w:ascii="Arial" w:hAnsi="Arial" w:cs="Arial"/>
        </w:rPr>
        <w:t>).</w:t>
      </w:r>
      <w:r w:rsidR="00AD18CF" w:rsidRPr="005D5292">
        <w:rPr>
          <w:rFonts w:ascii="Arial" w:hAnsi="Arial" w:cs="Arial"/>
        </w:rPr>
        <w:t xml:space="preserve"> Of course, strategies to improve water quality will be expensive and </w:t>
      </w:r>
      <w:r w:rsidR="007E61F3">
        <w:rPr>
          <w:rFonts w:ascii="Arial" w:hAnsi="Arial" w:cs="Arial"/>
        </w:rPr>
        <w:t xml:space="preserve">their application is likely to </w:t>
      </w:r>
      <w:r w:rsidR="008D2EA5">
        <w:rPr>
          <w:rFonts w:ascii="Arial" w:hAnsi="Arial" w:cs="Arial"/>
        </w:rPr>
        <w:t>b</w:t>
      </w:r>
      <w:r w:rsidR="007E61F3">
        <w:rPr>
          <w:rFonts w:ascii="Arial" w:hAnsi="Arial" w:cs="Arial"/>
        </w:rPr>
        <w:t xml:space="preserve">e influenced </w:t>
      </w:r>
      <w:proofErr w:type="gramStart"/>
      <w:r w:rsidR="007E61F3">
        <w:rPr>
          <w:rFonts w:ascii="Arial" w:hAnsi="Arial" w:cs="Arial"/>
        </w:rPr>
        <w:t xml:space="preserve">by </w:t>
      </w:r>
      <w:r w:rsidR="007C62FA">
        <w:rPr>
          <w:rFonts w:ascii="Arial" w:hAnsi="Arial" w:cs="Arial"/>
        </w:rPr>
        <w:t xml:space="preserve"> </w:t>
      </w:r>
      <w:r w:rsidR="00AD18CF" w:rsidRPr="005D5292">
        <w:rPr>
          <w:rFonts w:ascii="Arial" w:hAnsi="Arial" w:cs="Arial"/>
        </w:rPr>
        <w:t>wider</w:t>
      </w:r>
      <w:proofErr w:type="gramEnd"/>
      <w:r w:rsidR="00AD18CF" w:rsidRPr="005D5292">
        <w:rPr>
          <w:rFonts w:ascii="Arial" w:hAnsi="Arial" w:cs="Arial"/>
        </w:rPr>
        <w:t xml:space="preserve"> economic and political concerns.</w:t>
      </w:r>
    </w:p>
    <w:p w14:paraId="1C951386" w14:textId="22B51C28" w:rsidR="005D38E4" w:rsidRPr="005D5292" w:rsidRDefault="005D38E4" w:rsidP="005D5292">
      <w:pPr>
        <w:jc w:val="both"/>
        <w:rPr>
          <w:rFonts w:ascii="Arial" w:hAnsi="Arial" w:cs="Arial"/>
        </w:rPr>
      </w:pPr>
    </w:p>
    <w:p w14:paraId="1E1AC749" w14:textId="77777777" w:rsidR="00FA4DA8" w:rsidRPr="005D5292" w:rsidRDefault="00FA4DA8" w:rsidP="00944997">
      <w:pPr>
        <w:jc w:val="center"/>
        <w:rPr>
          <w:rFonts w:ascii="Arial" w:hAnsi="Arial" w:cs="Arial"/>
        </w:rPr>
      </w:pPr>
      <w:r w:rsidRPr="005D5292">
        <w:rPr>
          <w:rFonts w:ascii="Arial" w:hAnsi="Arial" w:cs="Arial"/>
          <w:noProof/>
          <w:lang w:eastAsia="en-GB"/>
        </w:rPr>
        <w:drawing>
          <wp:inline distT="0" distB="0" distL="0" distR="0" wp14:anchorId="4F350FA2" wp14:editId="41A59171">
            <wp:extent cx="4097655" cy="2548255"/>
            <wp:effectExtent l="19050" t="19050" r="17145"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7655" cy="2548255"/>
                    </a:xfrm>
                    <a:prstGeom prst="rect">
                      <a:avLst/>
                    </a:prstGeom>
                    <a:noFill/>
                    <a:ln>
                      <a:solidFill>
                        <a:schemeClr val="tx1"/>
                      </a:solidFill>
                    </a:ln>
                  </pic:spPr>
                </pic:pic>
              </a:graphicData>
            </a:graphic>
          </wp:inline>
        </w:drawing>
      </w:r>
    </w:p>
    <w:p w14:paraId="045BF990" w14:textId="324B18CC" w:rsidR="00FA4DA8" w:rsidRPr="005D5292" w:rsidRDefault="00D3584B" w:rsidP="005D5292">
      <w:pPr>
        <w:jc w:val="both"/>
        <w:rPr>
          <w:rFonts w:ascii="Arial" w:hAnsi="Arial" w:cs="Arial"/>
        </w:rPr>
      </w:pPr>
      <w:bookmarkStart w:id="16" w:name="_Ref500140783"/>
      <w:r w:rsidRPr="005D5292">
        <w:rPr>
          <w:rFonts w:ascii="Arial" w:hAnsi="Arial" w:cs="Arial"/>
        </w:rPr>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Pr>
          <w:rFonts w:ascii="Arial" w:hAnsi="Arial" w:cs="Arial"/>
          <w:noProof/>
        </w:rPr>
        <w:t>11</w:t>
      </w:r>
      <w:r w:rsidRPr="005D5292">
        <w:rPr>
          <w:rFonts w:ascii="Arial" w:hAnsi="Arial" w:cs="Arial"/>
          <w:b/>
        </w:rPr>
        <w:fldChar w:fldCharType="end"/>
      </w:r>
      <w:bookmarkEnd w:id="16"/>
      <w:r>
        <w:rPr>
          <w:rFonts w:ascii="Arial" w:hAnsi="Arial" w:cs="Arial"/>
          <w:b/>
        </w:rPr>
        <w:t xml:space="preserve"> </w:t>
      </w:r>
      <w:r w:rsidR="008C314C" w:rsidRPr="005D5292">
        <w:rPr>
          <w:rFonts w:ascii="Arial" w:hAnsi="Arial" w:cs="Arial"/>
        </w:rPr>
        <w:t xml:space="preserve">Simulated </w:t>
      </w:r>
      <w:r w:rsidR="009B46D4">
        <w:rPr>
          <w:rFonts w:ascii="Arial" w:hAnsi="Arial" w:cs="Arial"/>
        </w:rPr>
        <w:t>Ammonia-N</w:t>
      </w:r>
      <w:r w:rsidR="008C314C" w:rsidRPr="005D5292">
        <w:rPr>
          <w:rFonts w:ascii="Arial" w:hAnsi="Arial" w:cs="Arial"/>
        </w:rPr>
        <w:t xml:space="preserve"> on the Turag</w:t>
      </w:r>
      <w:r w:rsidR="008D2EA5">
        <w:rPr>
          <w:rFonts w:ascii="Arial" w:hAnsi="Arial" w:cs="Arial"/>
        </w:rPr>
        <w:t>-Tongi-Balu</w:t>
      </w:r>
      <w:r w:rsidR="008C314C" w:rsidRPr="005D5292">
        <w:rPr>
          <w:rFonts w:ascii="Arial" w:hAnsi="Arial" w:cs="Arial"/>
        </w:rPr>
        <w:t xml:space="preserve"> System under scenarios of</w:t>
      </w:r>
      <w:r w:rsidR="00224048" w:rsidRPr="005D5292">
        <w:rPr>
          <w:rFonts w:ascii="Arial" w:hAnsi="Arial" w:cs="Arial"/>
        </w:rPr>
        <w:t xml:space="preserve"> </w:t>
      </w:r>
      <w:r w:rsidR="008C314C" w:rsidRPr="005D5292">
        <w:rPr>
          <w:rFonts w:ascii="Arial" w:hAnsi="Arial" w:cs="Arial"/>
        </w:rPr>
        <w:t>effluent treatment and flow augmentation</w:t>
      </w:r>
    </w:p>
    <w:p w14:paraId="7AA054E2" w14:textId="77777777" w:rsidR="00CD77C7" w:rsidRPr="005D5292" w:rsidRDefault="00CD77C7" w:rsidP="00944997">
      <w:pPr>
        <w:jc w:val="center"/>
        <w:rPr>
          <w:rFonts w:ascii="Arial" w:hAnsi="Arial" w:cs="Arial"/>
        </w:rPr>
      </w:pPr>
      <w:r w:rsidRPr="005D5292">
        <w:rPr>
          <w:rFonts w:ascii="Arial" w:hAnsi="Arial" w:cs="Arial"/>
          <w:noProof/>
          <w:lang w:eastAsia="en-GB"/>
        </w:rPr>
        <w:drawing>
          <wp:inline distT="0" distB="0" distL="0" distR="0" wp14:anchorId="07C982DB" wp14:editId="58ADC720">
            <wp:extent cx="3928533" cy="2269400"/>
            <wp:effectExtent l="19050" t="19050" r="15240"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26869" cy="2268439"/>
                    </a:xfrm>
                    <a:prstGeom prst="rect">
                      <a:avLst/>
                    </a:prstGeom>
                    <a:ln>
                      <a:solidFill>
                        <a:schemeClr val="tx1"/>
                      </a:solidFill>
                    </a:ln>
                  </pic:spPr>
                </pic:pic>
              </a:graphicData>
            </a:graphic>
          </wp:inline>
        </w:drawing>
      </w:r>
    </w:p>
    <w:p w14:paraId="73E564EC" w14:textId="7E1A03BF" w:rsidR="005D38E4" w:rsidRPr="005D5292" w:rsidRDefault="00D3584B" w:rsidP="005D5292">
      <w:pPr>
        <w:jc w:val="both"/>
        <w:rPr>
          <w:rFonts w:ascii="Arial" w:hAnsi="Arial" w:cs="Arial"/>
          <w:bCs/>
        </w:rPr>
      </w:pPr>
      <w:bookmarkStart w:id="17" w:name="_Ref500140806"/>
      <w:bookmarkStart w:id="18" w:name="_Ref490121582"/>
      <w:r w:rsidRPr="005D5292">
        <w:rPr>
          <w:rFonts w:ascii="Arial" w:hAnsi="Arial" w:cs="Arial"/>
        </w:rPr>
        <w:t xml:space="preserve">Figure </w:t>
      </w:r>
      <w:r w:rsidRPr="005D5292">
        <w:rPr>
          <w:rFonts w:ascii="Arial" w:hAnsi="Arial" w:cs="Arial"/>
          <w:b/>
        </w:rPr>
        <w:fldChar w:fldCharType="begin"/>
      </w:r>
      <w:r w:rsidRPr="005D5292">
        <w:rPr>
          <w:rFonts w:ascii="Arial" w:hAnsi="Arial" w:cs="Arial"/>
        </w:rPr>
        <w:instrText xml:space="preserve"> SEQ Figure \* ARABIC </w:instrText>
      </w:r>
      <w:r w:rsidRPr="005D5292">
        <w:rPr>
          <w:rFonts w:ascii="Arial" w:hAnsi="Arial" w:cs="Arial"/>
          <w:b/>
        </w:rPr>
        <w:fldChar w:fldCharType="separate"/>
      </w:r>
      <w:r>
        <w:rPr>
          <w:rFonts w:ascii="Arial" w:hAnsi="Arial" w:cs="Arial"/>
          <w:noProof/>
        </w:rPr>
        <w:t>12</w:t>
      </w:r>
      <w:r w:rsidRPr="005D5292">
        <w:rPr>
          <w:rFonts w:ascii="Arial" w:hAnsi="Arial" w:cs="Arial"/>
          <w:b/>
        </w:rPr>
        <w:fldChar w:fldCharType="end"/>
      </w:r>
      <w:bookmarkEnd w:id="17"/>
      <w:bookmarkEnd w:id="18"/>
      <w:r w:rsidR="005D38E4" w:rsidRPr="005D5292">
        <w:rPr>
          <w:rFonts w:ascii="Arial" w:hAnsi="Arial" w:cs="Arial"/>
          <w:b/>
          <w:bCs/>
        </w:rPr>
        <w:t xml:space="preserve"> </w:t>
      </w:r>
      <w:r w:rsidR="005D38E4" w:rsidRPr="005D5292">
        <w:rPr>
          <w:rFonts w:ascii="Arial" w:hAnsi="Arial" w:cs="Arial"/>
          <w:bCs/>
        </w:rPr>
        <w:t>Modelled</w:t>
      </w:r>
      <w:r w:rsidR="000072E1">
        <w:rPr>
          <w:rFonts w:ascii="Arial" w:hAnsi="Arial" w:cs="Arial"/>
          <w:bCs/>
        </w:rPr>
        <w:t xml:space="preserve"> TC</w:t>
      </w:r>
      <w:r w:rsidR="005D38E4" w:rsidRPr="005D5292">
        <w:rPr>
          <w:rFonts w:ascii="Arial" w:hAnsi="Arial" w:cs="Arial"/>
          <w:bCs/>
        </w:rPr>
        <w:t xml:space="preserve"> at reach 10 under 3 flow augmentation strategies (0 m</w:t>
      </w:r>
      <w:r w:rsidR="005D38E4" w:rsidRPr="005D5292">
        <w:rPr>
          <w:rFonts w:ascii="Arial" w:hAnsi="Arial" w:cs="Arial"/>
          <w:bCs/>
          <w:vertAlign w:val="superscript"/>
        </w:rPr>
        <w:t>3</w:t>
      </w:r>
      <w:r w:rsidR="005D38E4" w:rsidRPr="005D5292">
        <w:rPr>
          <w:rFonts w:ascii="Arial" w:hAnsi="Arial" w:cs="Arial"/>
          <w:bCs/>
        </w:rPr>
        <w:t>/s, 10 m</w:t>
      </w:r>
      <w:r w:rsidR="005D38E4" w:rsidRPr="005D5292">
        <w:rPr>
          <w:rFonts w:ascii="Arial" w:hAnsi="Arial" w:cs="Arial"/>
          <w:bCs/>
          <w:vertAlign w:val="superscript"/>
        </w:rPr>
        <w:t>3</w:t>
      </w:r>
      <w:r w:rsidR="005D38E4" w:rsidRPr="005D5292">
        <w:rPr>
          <w:rFonts w:ascii="Arial" w:hAnsi="Arial" w:cs="Arial"/>
          <w:bCs/>
        </w:rPr>
        <w:t>/s and 20 m</w:t>
      </w:r>
      <w:r w:rsidR="005D38E4" w:rsidRPr="005D5292">
        <w:rPr>
          <w:rFonts w:ascii="Arial" w:hAnsi="Arial" w:cs="Arial"/>
          <w:bCs/>
          <w:vertAlign w:val="superscript"/>
        </w:rPr>
        <w:t>3</w:t>
      </w:r>
      <w:r w:rsidR="005D38E4" w:rsidRPr="005D5292">
        <w:rPr>
          <w:rFonts w:ascii="Arial" w:hAnsi="Arial" w:cs="Arial"/>
          <w:bCs/>
        </w:rPr>
        <w:t>/s) and with sewage treatment imposed for effluent total coliforms of 1E+06 , 5E+05, 1E+05 and 1E+04 No./100</w:t>
      </w:r>
      <w:r w:rsidR="00111B28" w:rsidRPr="005D5292">
        <w:rPr>
          <w:rFonts w:ascii="Arial" w:hAnsi="Arial" w:cs="Arial"/>
          <w:bCs/>
        </w:rPr>
        <w:t>ml</w:t>
      </w:r>
      <w:r w:rsidR="005D38E4" w:rsidRPr="005D5292">
        <w:rPr>
          <w:rFonts w:ascii="Arial" w:hAnsi="Arial" w:cs="Arial"/>
          <w:bCs/>
        </w:rPr>
        <w:t xml:space="preserve">, corresponding to a 0%, 50%, 90% and 99% reduction respectively </w:t>
      </w:r>
    </w:p>
    <w:p w14:paraId="0DD8F76A" w14:textId="77777777" w:rsidR="004F75E3" w:rsidRDefault="004F75E3" w:rsidP="005D5292">
      <w:pPr>
        <w:jc w:val="both"/>
        <w:rPr>
          <w:rFonts w:ascii="Arial" w:hAnsi="Arial" w:cs="Arial"/>
          <w:b/>
        </w:rPr>
      </w:pPr>
    </w:p>
    <w:p w14:paraId="579846F1" w14:textId="77777777" w:rsidR="004F75E3" w:rsidRDefault="004F75E3" w:rsidP="005D5292">
      <w:pPr>
        <w:jc w:val="both"/>
        <w:rPr>
          <w:rFonts w:ascii="Arial" w:hAnsi="Arial" w:cs="Arial"/>
          <w:b/>
        </w:rPr>
      </w:pPr>
    </w:p>
    <w:p w14:paraId="425DB7A2" w14:textId="77777777" w:rsidR="00223B18" w:rsidRPr="005D5292" w:rsidRDefault="005901AF" w:rsidP="005D5292">
      <w:pPr>
        <w:jc w:val="both"/>
        <w:rPr>
          <w:rFonts w:ascii="Arial" w:hAnsi="Arial" w:cs="Arial"/>
          <w:b/>
        </w:rPr>
      </w:pPr>
      <w:r w:rsidRPr="005D5292">
        <w:rPr>
          <w:rFonts w:ascii="Arial" w:hAnsi="Arial" w:cs="Arial"/>
          <w:b/>
        </w:rPr>
        <w:t xml:space="preserve">CONCLUSIONS </w:t>
      </w:r>
    </w:p>
    <w:p w14:paraId="205A8C1C" w14:textId="06031976" w:rsidR="005901AF" w:rsidRPr="005D5292" w:rsidRDefault="005901AF" w:rsidP="005D5292">
      <w:pPr>
        <w:jc w:val="both"/>
        <w:rPr>
          <w:rFonts w:ascii="Arial" w:hAnsi="Arial" w:cs="Arial"/>
        </w:rPr>
      </w:pPr>
      <w:r w:rsidRPr="005D5292">
        <w:rPr>
          <w:rFonts w:ascii="Arial" w:hAnsi="Arial" w:cs="Arial"/>
        </w:rPr>
        <w:t>The INCA-N and Pathogens models are able to simulate spati</w:t>
      </w:r>
      <w:r w:rsidR="0061441B" w:rsidRPr="005D5292">
        <w:rPr>
          <w:rFonts w:ascii="Arial" w:hAnsi="Arial" w:cs="Arial"/>
        </w:rPr>
        <w:t xml:space="preserve">al and </w:t>
      </w:r>
      <w:r w:rsidRPr="005D5292">
        <w:rPr>
          <w:rFonts w:ascii="Arial" w:hAnsi="Arial" w:cs="Arial"/>
        </w:rPr>
        <w:t>temporal patterns in ammonia, nitrate and total coliform along the Turag</w:t>
      </w:r>
      <w:r w:rsidR="008D2EA5">
        <w:rPr>
          <w:rFonts w:ascii="Arial" w:hAnsi="Arial" w:cs="Arial"/>
        </w:rPr>
        <w:t>-Tongi-Balu</w:t>
      </w:r>
      <w:r w:rsidRPr="005D5292">
        <w:rPr>
          <w:rFonts w:ascii="Arial" w:hAnsi="Arial" w:cs="Arial"/>
        </w:rPr>
        <w:t xml:space="preserve"> River system</w:t>
      </w:r>
      <w:r w:rsidR="00325541">
        <w:rPr>
          <w:rFonts w:ascii="Arial" w:hAnsi="Arial" w:cs="Arial"/>
        </w:rPr>
        <w:t>.</w:t>
      </w:r>
      <w:r w:rsidRPr="005D5292">
        <w:rPr>
          <w:rFonts w:ascii="Arial" w:hAnsi="Arial" w:cs="Arial"/>
        </w:rPr>
        <w:t xml:space="preserve"> </w:t>
      </w:r>
      <w:r w:rsidR="00325541">
        <w:rPr>
          <w:rFonts w:ascii="Arial" w:hAnsi="Arial" w:cs="Arial"/>
        </w:rPr>
        <w:t>T</w:t>
      </w:r>
      <w:r w:rsidRPr="005D5292">
        <w:rPr>
          <w:rFonts w:ascii="Arial" w:hAnsi="Arial" w:cs="Arial"/>
        </w:rPr>
        <w:t xml:space="preserve">he scenario analyses indicate that improved effluent treatment and flow augmentation </w:t>
      </w:r>
      <w:r w:rsidR="00C7209C" w:rsidRPr="005D5292">
        <w:rPr>
          <w:rFonts w:ascii="Arial" w:hAnsi="Arial" w:cs="Arial"/>
        </w:rPr>
        <w:t xml:space="preserve">are </w:t>
      </w:r>
      <w:r w:rsidRPr="005D5292">
        <w:rPr>
          <w:rFonts w:ascii="Arial" w:hAnsi="Arial" w:cs="Arial"/>
        </w:rPr>
        <w:t>likely to have a great impact on reducing pollutant levels in the river system. This</w:t>
      </w:r>
      <w:r w:rsidR="00223B18" w:rsidRPr="005D5292">
        <w:rPr>
          <w:rFonts w:ascii="Arial" w:hAnsi="Arial" w:cs="Arial"/>
        </w:rPr>
        <w:t xml:space="preserve"> combined strategy to reduce pollution and enhance the low flows is recommended</w:t>
      </w:r>
      <w:r w:rsidR="0081182F">
        <w:rPr>
          <w:rFonts w:ascii="Arial" w:hAnsi="Arial" w:cs="Arial"/>
        </w:rPr>
        <w:t>.</w:t>
      </w:r>
      <w:r w:rsidR="00223B18" w:rsidRPr="005D5292">
        <w:rPr>
          <w:rFonts w:ascii="Arial" w:hAnsi="Arial" w:cs="Arial"/>
        </w:rPr>
        <w:t xml:space="preserve"> </w:t>
      </w:r>
      <w:r w:rsidR="0081182F">
        <w:rPr>
          <w:rFonts w:ascii="Arial" w:hAnsi="Arial" w:cs="Arial"/>
        </w:rPr>
        <w:t>T</w:t>
      </w:r>
      <w:r w:rsidR="004F75E3" w:rsidRPr="005D5292">
        <w:rPr>
          <w:rFonts w:ascii="Arial" w:hAnsi="Arial" w:cs="Arial"/>
        </w:rPr>
        <w:t xml:space="preserve">his </w:t>
      </w:r>
      <w:r w:rsidR="00DF2CED">
        <w:rPr>
          <w:rFonts w:ascii="Arial" w:hAnsi="Arial" w:cs="Arial"/>
        </w:rPr>
        <w:t xml:space="preserve">approach </w:t>
      </w:r>
      <w:r w:rsidR="004F75E3" w:rsidRPr="005D5292">
        <w:rPr>
          <w:rFonts w:ascii="Arial" w:hAnsi="Arial" w:cs="Arial"/>
        </w:rPr>
        <w:t>also aligns</w:t>
      </w:r>
      <w:r w:rsidR="00223B18" w:rsidRPr="005D5292">
        <w:rPr>
          <w:rFonts w:ascii="Arial" w:hAnsi="Arial" w:cs="Arial"/>
        </w:rPr>
        <w:t xml:space="preserve"> with government policy. However the costs of new Sewage Treatment Works (STWs) plus the cost of canals or diversions to enhance summer flows upstream will be high. The model can be used to evaluate alternative designs such as the number, efficiency and location of STWs, the flows required by the canal, and hence canal size </w:t>
      </w:r>
      <w:r w:rsidRPr="005D5292">
        <w:rPr>
          <w:rFonts w:ascii="Arial" w:hAnsi="Arial" w:cs="Arial"/>
        </w:rPr>
        <w:t xml:space="preserve">in order </w:t>
      </w:r>
      <w:r w:rsidR="00223B18" w:rsidRPr="005D5292">
        <w:rPr>
          <w:rFonts w:ascii="Arial" w:hAnsi="Arial" w:cs="Arial"/>
        </w:rPr>
        <w:t xml:space="preserve">to evaluate the most cost effective solution. Improving water quality is a key priority for the government and a stronger evidence base can help target the most beneficial investments for people, ecosystems and industry. Dissolved </w:t>
      </w:r>
      <w:r w:rsidR="007E61F3">
        <w:rPr>
          <w:rFonts w:ascii="Arial" w:hAnsi="Arial" w:cs="Arial"/>
        </w:rPr>
        <w:t>o</w:t>
      </w:r>
      <w:r w:rsidR="00223B18" w:rsidRPr="005D5292">
        <w:rPr>
          <w:rFonts w:ascii="Arial" w:hAnsi="Arial" w:cs="Arial"/>
        </w:rPr>
        <w:t xml:space="preserve">xygen is </w:t>
      </w:r>
      <w:r w:rsidRPr="005D5292">
        <w:rPr>
          <w:rFonts w:ascii="Arial" w:hAnsi="Arial" w:cs="Arial"/>
        </w:rPr>
        <w:t>a key indicator of ecosystems health and there is a strong need to significantly improve current DO levels to bring them back to internationally accepted ranges.</w:t>
      </w:r>
    </w:p>
    <w:p w14:paraId="4E2E2053" w14:textId="0DAF9ACE" w:rsidR="00AD18CF" w:rsidRPr="005D5292" w:rsidRDefault="00AD18CF" w:rsidP="005D5292">
      <w:pPr>
        <w:jc w:val="both"/>
        <w:rPr>
          <w:rFonts w:ascii="Arial" w:hAnsi="Arial" w:cs="Arial"/>
        </w:rPr>
      </w:pPr>
      <w:r w:rsidRPr="005D5292">
        <w:rPr>
          <w:rFonts w:ascii="Arial" w:hAnsi="Arial" w:cs="Arial"/>
        </w:rPr>
        <w:t xml:space="preserve">It should be noted that there are always limitations on studies of water quality </w:t>
      </w:r>
      <w:r w:rsidR="00353A53" w:rsidRPr="005D5292">
        <w:rPr>
          <w:rFonts w:ascii="Arial" w:hAnsi="Arial" w:cs="Arial"/>
        </w:rPr>
        <w:t>and modelling</w:t>
      </w:r>
      <w:r w:rsidRPr="005D5292">
        <w:rPr>
          <w:rFonts w:ascii="Arial" w:hAnsi="Arial" w:cs="Arial"/>
        </w:rPr>
        <w:t xml:space="preserve"> in complex river systems. There is limited data available on the effluent discharges as many discharges are not monitored or measured, plus there are model uncertainties associated with parameterisation of the models. Again this is due to the lack of measurement but literature values of parameter and the extensive experience of applying INCA to over 50 catchments worldwide gives confidence that the model is representative of the river systems. </w:t>
      </w:r>
      <w:r w:rsidR="00B22193">
        <w:rPr>
          <w:rFonts w:ascii="Arial" w:hAnsi="Arial" w:cs="Arial"/>
        </w:rPr>
        <w:t>Furthermore, t</w:t>
      </w:r>
      <w:r w:rsidRPr="005D5292">
        <w:rPr>
          <w:rFonts w:ascii="Arial" w:hAnsi="Arial" w:cs="Arial"/>
        </w:rPr>
        <w:t xml:space="preserve">he scenarios selected are just example evaluations of restoration strategies. Considerable additional work would be needed to evaluate the local details of an augmentation flow approach or the details treatment of </w:t>
      </w:r>
      <w:r w:rsidR="00206941">
        <w:rPr>
          <w:rFonts w:ascii="Arial" w:hAnsi="Arial" w:cs="Arial"/>
        </w:rPr>
        <w:t xml:space="preserve">discharged </w:t>
      </w:r>
      <w:r w:rsidRPr="005D5292">
        <w:rPr>
          <w:rFonts w:ascii="Arial" w:hAnsi="Arial" w:cs="Arial"/>
        </w:rPr>
        <w:t xml:space="preserve">effluents.  </w:t>
      </w:r>
    </w:p>
    <w:p w14:paraId="3AB9FE9F" w14:textId="2E8E7396" w:rsidR="00353A53" w:rsidRPr="005D5292" w:rsidRDefault="00353A53" w:rsidP="005D5292">
      <w:pPr>
        <w:jc w:val="both"/>
        <w:rPr>
          <w:rFonts w:ascii="Arial" w:hAnsi="Arial" w:cs="Arial"/>
        </w:rPr>
      </w:pPr>
      <w:r w:rsidRPr="005D5292">
        <w:rPr>
          <w:rFonts w:ascii="Arial" w:hAnsi="Arial" w:cs="Arial"/>
        </w:rPr>
        <w:t xml:space="preserve">This study has highlighted the role of mathematical modelling in low resource environments where data are both sparse and difficult to capture given the complexity and dynamic nature of the environmental, economic and political context. </w:t>
      </w:r>
      <w:r w:rsidR="00105483" w:rsidRPr="005D5292">
        <w:rPr>
          <w:rFonts w:ascii="Arial" w:hAnsi="Arial" w:cs="Arial"/>
        </w:rPr>
        <w:t xml:space="preserve">The rapid growth of Dhaka and the importance of new industries such as the garment industry which is </w:t>
      </w:r>
      <w:r w:rsidRPr="005D5292">
        <w:rPr>
          <w:rFonts w:ascii="Arial" w:hAnsi="Arial" w:cs="Arial"/>
        </w:rPr>
        <w:t>generating</w:t>
      </w:r>
      <w:r w:rsidR="00105483" w:rsidRPr="005D5292">
        <w:rPr>
          <w:rFonts w:ascii="Arial" w:hAnsi="Arial" w:cs="Arial"/>
        </w:rPr>
        <w:t xml:space="preserve"> over </w:t>
      </w:r>
      <w:r w:rsidRPr="005D5292">
        <w:rPr>
          <w:rFonts w:ascii="Arial" w:hAnsi="Arial" w:cs="Arial"/>
        </w:rPr>
        <w:t>USD</w:t>
      </w:r>
      <w:r w:rsidR="00105483" w:rsidRPr="005D5292">
        <w:rPr>
          <w:rFonts w:ascii="Arial" w:hAnsi="Arial" w:cs="Arial"/>
        </w:rPr>
        <w:t xml:space="preserve"> </w:t>
      </w:r>
      <w:r w:rsidRPr="005D5292">
        <w:rPr>
          <w:rFonts w:ascii="Arial" w:hAnsi="Arial" w:cs="Arial"/>
        </w:rPr>
        <w:t>25</w:t>
      </w:r>
      <w:r w:rsidR="00105483" w:rsidRPr="005D5292">
        <w:rPr>
          <w:rFonts w:ascii="Arial" w:hAnsi="Arial" w:cs="Arial"/>
        </w:rPr>
        <w:t xml:space="preserve"> </w:t>
      </w:r>
      <w:r w:rsidRPr="005D5292">
        <w:rPr>
          <w:rFonts w:ascii="Arial" w:hAnsi="Arial" w:cs="Arial"/>
        </w:rPr>
        <w:t>b</w:t>
      </w:r>
      <w:r w:rsidR="00105483" w:rsidRPr="005D5292">
        <w:rPr>
          <w:rFonts w:ascii="Arial" w:hAnsi="Arial" w:cs="Arial"/>
        </w:rPr>
        <w:t>illion per year</w:t>
      </w:r>
      <w:r w:rsidRPr="005D5292">
        <w:rPr>
          <w:rFonts w:ascii="Arial" w:hAnsi="Arial" w:cs="Arial"/>
        </w:rPr>
        <w:t xml:space="preserve"> </w:t>
      </w:r>
      <w:r w:rsidR="00105483" w:rsidRPr="005D5292">
        <w:rPr>
          <w:rFonts w:ascii="Arial" w:hAnsi="Arial" w:cs="Arial"/>
        </w:rPr>
        <w:t xml:space="preserve">is a key issue for Bangladesh. Such industries create </w:t>
      </w:r>
      <w:r w:rsidRPr="005D5292">
        <w:rPr>
          <w:rFonts w:ascii="Arial" w:hAnsi="Arial" w:cs="Arial"/>
        </w:rPr>
        <w:t xml:space="preserve">work for mainly female workers lifting multiple more people out of poverty. However planned future growth to </w:t>
      </w:r>
      <w:r w:rsidR="00105483" w:rsidRPr="005D5292">
        <w:rPr>
          <w:rFonts w:ascii="Arial" w:hAnsi="Arial" w:cs="Arial"/>
        </w:rPr>
        <w:t xml:space="preserve">double such development </w:t>
      </w:r>
      <w:r w:rsidRPr="005D5292">
        <w:rPr>
          <w:rFonts w:ascii="Arial" w:hAnsi="Arial" w:cs="Arial"/>
        </w:rPr>
        <w:t>by 2021 will depend on protecting the river to balance growth with env</w:t>
      </w:r>
      <w:r w:rsidR="00105483" w:rsidRPr="005D5292">
        <w:rPr>
          <w:rFonts w:ascii="Arial" w:hAnsi="Arial" w:cs="Arial"/>
        </w:rPr>
        <w:t xml:space="preserve">ironmental </w:t>
      </w:r>
      <w:r w:rsidRPr="005D5292">
        <w:rPr>
          <w:rFonts w:ascii="Arial" w:hAnsi="Arial" w:cs="Arial"/>
        </w:rPr>
        <w:t>sustainability, human health and job creation.</w:t>
      </w:r>
    </w:p>
    <w:p w14:paraId="4CBDC1DF" w14:textId="77777777" w:rsidR="00FA4DA8" w:rsidRPr="005D5292" w:rsidRDefault="00FA4DA8" w:rsidP="005D5292">
      <w:pPr>
        <w:jc w:val="both"/>
        <w:rPr>
          <w:rFonts w:ascii="Arial" w:hAnsi="Arial" w:cs="Arial"/>
          <w:b/>
        </w:rPr>
      </w:pPr>
      <w:r w:rsidRPr="005D5292">
        <w:rPr>
          <w:rFonts w:ascii="Arial" w:hAnsi="Arial" w:cs="Arial"/>
          <w:b/>
        </w:rPr>
        <w:t>ACKNOWLEDGEMENTS</w:t>
      </w:r>
    </w:p>
    <w:p w14:paraId="2CF6B3C3" w14:textId="5912CD23" w:rsidR="00325C79" w:rsidRDefault="00F0573F" w:rsidP="00F0573F">
      <w:pPr>
        <w:jc w:val="both"/>
        <w:rPr>
          <w:rFonts w:ascii="Arial" w:hAnsi="Arial" w:cs="Arial"/>
        </w:rPr>
      </w:pPr>
      <w:r w:rsidRPr="00F0573F">
        <w:rPr>
          <w:rFonts w:ascii="Arial" w:hAnsi="Arial" w:cs="Arial"/>
        </w:rPr>
        <w:t xml:space="preserve">This document is an output from the REACH programme funded by UK Aid from the UK Department for International Development (DFID) for the benefit of developing countries (Aries Code 201880). The research is part of the REACH ‘Water security for an urban river’ Observatory. </w:t>
      </w:r>
      <w:r w:rsidR="00325C79" w:rsidRPr="00F0573F">
        <w:rPr>
          <w:rFonts w:ascii="Arial" w:hAnsi="Arial" w:cs="Arial"/>
        </w:rPr>
        <w:t>This includes</w:t>
      </w:r>
      <w:r w:rsidRPr="00F0573F">
        <w:rPr>
          <w:rFonts w:ascii="Arial" w:hAnsi="Arial" w:cs="Arial"/>
        </w:rPr>
        <w:t xml:space="preserve"> key stakeholders including the Government of Bangladesh’s Department of Environment (DoE), GED under Planning Commission, WARPO, BWDB, DPHE and Bangladesh Water MSP (especially GDWR work stream), Dhaka University. We also acknowledge the support extended to REACH from JICA funded SATREPS project at BUET in river sampling, data sharing and analytical measurements. </w:t>
      </w:r>
    </w:p>
    <w:p w14:paraId="0D90C5A3" w14:textId="0F5B060D" w:rsidR="00F0573F" w:rsidRPr="00F0573F" w:rsidRDefault="00F0573F" w:rsidP="00F0573F">
      <w:pPr>
        <w:jc w:val="both"/>
        <w:rPr>
          <w:rFonts w:ascii="Arial" w:hAnsi="Arial" w:cs="Arial"/>
          <w:iCs/>
          <w:lang w:val="en-IN"/>
        </w:rPr>
      </w:pPr>
      <w:r w:rsidRPr="00F0573F">
        <w:rPr>
          <w:rFonts w:ascii="Arial" w:hAnsi="Arial" w:cs="Arial"/>
        </w:rPr>
        <w:lastRenderedPageBreak/>
        <w:t xml:space="preserve">We also acknowledges the support of the </w:t>
      </w:r>
      <w:r w:rsidRPr="00F0573F">
        <w:rPr>
          <w:rFonts w:ascii="Arial" w:hAnsi="Arial" w:cs="Arial"/>
          <w:lang w:val="en-US"/>
        </w:rPr>
        <w:t>DECCMA Project</w:t>
      </w:r>
      <w:r w:rsidRPr="00F0573F">
        <w:rPr>
          <w:rFonts w:ascii="Arial" w:hAnsi="Arial" w:cs="Arial"/>
          <w:iCs/>
          <w:lang w:val="en-IN"/>
        </w:rPr>
        <w:t xml:space="preserve"> on ‘</w:t>
      </w:r>
      <w:proofErr w:type="spellStart"/>
      <w:r w:rsidRPr="00F0573F">
        <w:rPr>
          <w:rFonts w:ascii="Arial" w:hAnsi="Arial" w:cs="Arial"/>
          <w:iCs/>
          <w:lang w:val="en-IN"/>
        </w:rPr>
        <w:t>DEltas</w:t>
      </w:r>
      <w:proofErr w:type="spellEnd"/>
      <w:r w:rsidRPr="00F0573F">
        <w:rPr>
          <w:rFonts w:ascii="Arial" w:hAnsi="Arial" w:cs="Arial"/>
          <w:iCs/>
          <w:lang w:val="en-IN"/>
        </w:rPr>
        <w:t>, vulnerability and Climate Change: Migration and Adaptation’ which is part of Collaborative Adaptation Research Initiative in Africa and Asia (CARIAA), with financial support from the UK Government’s Department for International Development (</w:t>
      </w:r>
      <w:proofErr w:type="spellStart"/>
      <w:r w:rsidRPr="00F0573F">
        <w:rPr>
          <w:rFonts w:ascii="Arial" w:hAnsi="Arial" w:cs="Arial"/>
          <w:iCs/>
          <w:lang w:val="en-IN"/>
        </w:rPr>
        <w:t>DfID</w:t>
      </w:r>
      <w:proofErr w:type="spellEnd"/>
      <w:r w:rsidRPr="00F0573F">
        <w:rPr>
          <w:rFonts w:ascii="Arial" w:hAnsi="Arial" w:cs="Arial"/>
          <w:iCs/>
          <w:lang w:val="en-IN"/>
        </w:rPr>
        <w:t>) and the International Development Research Centre (IDRC), Canada.</w:t>
      </w:r>
    </w:p>
    <w:p w14:paraId="05FAAE9F" w14:textId="77777777" w:rsidR="00F0573F" w:rsidRPr="00F0573F" w:rsidRDefault="00F0573F" w:rsidP="00F0573F">
      <w:pPr>
        <w:jc w:val="both"/>
        <w:rPr>
          <w:rFonts w:ascii="Arial" w:hAnsi="Arial" w:cs="Arial"/>
        </w:rPr>
      </w:pPr>
      <w:r w:rsidRPr="00F0573F">
        <w:rPr>
          <w:rFonts w:ascii="Arial" w:hAnsi="Arial" w:cs="Arial"/>
        </w:rPr>
        <w:t>The views expressed and information contained in this document are not necessarily those of or endorsed by DFID, which can accept no responsibility for such views or information or for any reliance placed on them.</w:t>
      </w:r>
    </w:p>
    <w:p w14:paraId="44A69AF7" w14:textId="77777777" w:rsidR="002D27AC" w:rsidRPr="002D27AC" w:rsidRDefault="002D27AC" w:rsidP="002D27AC">
      <w:pPr>
        <w:jc w:val="both"/>
        <w:rPr>
          <w:rFonts w:ascii="Arial" w:hAnsi="Arial" w:cs="Arial"/>
          <w:b/>
          <w:bCs/>
          <w:iCs/>
        </w:rPr>
      </w:pPr>
      <w:r w:rsidRPr="002D27AC">
        <w:rPr>
          <w:rFonts w:ascii="Arial" w:hAnsi="Arial" w:cs="Arial"/>
          <w:b/>
          <w:bCs/>
          <w:iCs/>
        </w:rPr>
        <w:t>REFERENCES</w:t>
      </w:r>
    </w:p>
    <w:p w14:paraId="4693DACF" w14:textId="77777777" w:rsidR="002D27AC" w:rsidRPr="002D27AC" w:rsidRDefault="002D27AC" w:rsidP="002D27AC">
      <w:pPr>
        <w:jc w:val="both"/>
        <w:rPr>
          <w:rFonts w:ascii="Arial" w:hAnsi="Arial" w:cs="Arial"/>
          <w:iCs/>
        </w:rPr>
      </w:pPr>
      <w:r w:rsidRPr="002D27AC">
        <w:rPr>
          <w:rFonts w:ascii="Arial" w:hAnsi="Arial" w:cs="Arial"/>
          <w:iCs/>
        </w:rPr>
        <w:fldChar w:fldCharType="begin" w:fldLock="1"/>
      </w:r>
      <w:r w:rsidRPr="002D27AC">
        <w:rPr>
          <w:rFonts w:ascii="Arial" w:hAnsi="Arial" w:cs="Arial"/>
          <w:iCs/>
        </w:rPr>
        <w:instrText xml:space="preserve">ADDIN Mendeley Bibliography CSL_BIBLIOGRAPHY </w:instrText>
      </w:r>
      <w:r w:rsidRPr="002D27AC">
        <w:rPr>
          <w:rFonts w:ascii="Arial" w:hAnsi="Arial" w:cs="Arial"/>
          <w:iCs/>
        </w:rPr>
        <w:fldChar w:fldCharType="separate"/>
      </w:r>
      <w:r w:rsidRPr="002D27AC">
        <w:rPr>
          <w:rFonts w:ascii="Arial" w:hAnsi="Arial" w:cs="Arial"/>
          <w:iCs/>
        </w:rPr>
        <w:t>Dentener, F.J., 2006. Global maps of atmospheric nitrogen deposition 1860, 1993, and 2050, data set, Oak Ridge National Laboratory Distributed Active Archive Center, Oak Ridge, Tennesee, USA. doi:10.3334/ORNLDAAC/830</w:t>
      </w:r>
    </w:p>
    <w:p w14:paraId="7606BC8D" w14:textId="77777777" w:rsidR="008D2EA5" w:rsidRDefault="008D2EA5" w:rsidP="002D27AC">
      <w:pPr>
        <w:jc w:val="both"/>
        <w:rPr>
          <w:rFonts w:ascii="Arial" w:hAnsi="Arial" w:cs="Arial"/>
          <w:iCs/>
        </w:rPr>
      </w:pPr>
      <w:r w:rsidRPr="008D2EA5">
        <w:rPr>
          <w:rFonts w:ascii="Arial" w:hAnsi="Arial" w:cs="Arial"/>
          <w:iCs/>
        </w:rPr>
        <w:t>Dewan, A.M. and Yamaguchi, Y. (2009) Land Use and Land Cover Change in Greater Dhaka, Bangladesh: Using Remote Sensing to Promote Sustainable Urbanization. Applied Geography, 29, 390-401</w:t>
      </w:r>
    </w:p>
    <w:p w14:paraId="6C4005A4" w14:textId="77777777" w:rsidR="008D2EA5" w:rsidRDefault="008D2EA5" w:rsidP="002D27AC">
      <w:pPr>
        <w:jc w:val="both"/>
        <w:rPr>
          <w:rFonts w:ascii="Arial" w:hAnsi="Arial" w:cs="Arial"/>
          <w:iCs/>
        </w:rPr>
      </w:pPr>
      <w:r w:rsidRPr="008D2EA5">
        <w:rPr>
          <w:rFonts w:ascii="Arial" w:hAnsi="Arial" w:cs="Arial"/>
          <w:iCs/>
        </w:rPr>
        <w:t>Dewan, A.M., Yamaguchi, Y. and Rahman, M.Z. (2012) Dynamics of Land Use/Cover Changes and the Analysis of Landscape Fragmentation in Dhaka Metroploitan, Bangladesh. GeoJournal, 77, 315-330.https://doi.org/10.1007/s10708-010-9399-x</w:t>
      </w:r>
    </w:p>
    <w:p w14:paraId="313E1250" w14:textId="6F256620" w:rsidR="002D27AC" w:rsidRPr="002D27AC" w:rsidRDefault="002D27AC" w:rsidP="002D27AC">
      <w:pPr>
        <w:jc w:val="both"/>
        <w:rPr>
          <w:rFonts w:ascii="Arial" w:hAnsi="Arial" w:cs="Arial"/>
          <w:iCs/>
        </w:rPr>
      </w:pPr>
      <w:r w:rsidRPr="002D27AC">
        <w:rPr>
          <w:rFonts w:ascii="Arial" w:hAnsi="Arial" w:cs="Arial"/>
          <w:iCs/>
        </w:rPr>
        <w:t>Dolk, M.,. K Charles P Whiltehead (in prep). QMRA: Health risk analysis of water from the Turag River System.</w:t>
      </w:r>
    </w:p>
    <w:p w14:paraId="35515C1B" w14:textId="77777777" w:rsidR="002D27AC" w:rsidRPr="002D27AC" w:rsidRDefault="002D27AC" w:rsidP="002D27AC">
      <w:pPr>
        <w:jc w:val="both"/>
        <w:rPr>
          <w:rFonts w:ascii="Arial" w:hAnsi="Arial" w:cs="Arial"/>
          <w:iCs/>
        </w:rPr>
      </w:pPr>
      <w:r w:rsidRPr="002D27AC">
        <w:rPr>
          <w:rFonts w:ascii="Arial" w:hAnsi="Arial" w:cs="Arial"/>
          <w:iCs/>
        </w:rPr>
        <w:t>Islam, S., Ahmed, K., Al-Mamun, H., Masunaga, S., 2015. Assessment of trace metals in fish species of urban rivers in Bangladesh and health implications. Environ. Toxicol. Pharmacol. 39, 347–357. doi:10.1016/j.etap.2014.12.009</w:t>
      </w:r>
    </w:p>
    <w:p w14:paraId="0D4757DF" w14:textId="77777777" w:rsidR="002D27AC" w:rsidRPr="002D27AC" w:rsidRDefault="002D27AC" w:rsidP="002D27AC">
      <w:pPr>
        <w:jc w:val="both"/>
        <w:rPr>
          <w:rFonts w:ascii="Arial" w:hAnsi="Arial" w:cs="Arial"/>
          <w:iCs/>
        </w:rPr>
      </w:pPr>
      <w:r w:rsidRPr="002D27AC">
        <w:rPr>
          <w:rFonts w:ascii="Arial" w:hAnsi="Arial" w:cs="Arial"/>
          <w:iCs/>
        </w:rPr>
        <w:t>Kjellstrom, T., Lodh, M., McMichael, T., Ranmuthugala, G., Shrestha, R. and Kingsland, S., 2006. Air and water pollution: burden and strategies for control.</w:t>
      </w:r>
    </w:p>
    <w:p w14:paraId="0502B43F" w14:textId="77777777" w:rsidR="002D27AC" w:rsidRDefault="002D27AC" w:rsidP="002D27AC">
      <w:pPr>
        <w:jc w:val="both"/>
        <w:rPr>
          <w:rFonts w:ascii="Arial" w:hAnsi="Arial" w:cs="Arial"/>
          <w:iCs/>
        </w:rPr>
      </w:pPr>
      <w:r w:rsidRPr="002D27AC">
        <w:rPr>
          <w:rFonts w:ascii="Arial" w:hAnsi="Arial" w:cs="Arial"/>
          <w:iCs/>
        </w:rPr>
        <w:t>Lu, Q., Whitehead, P.G., Bussi, G., Futter, M.N., Nizzetto, L., 2017. Modelling metaldehyde in catchments: a River Thames case-study. Environ. Sci. Process. Impacts 19, 586–595. doi:10.1039/C6EM00527F</w:t>
      </w:r>
    </w:p>
    <w:p w14:paraId="532360EB" w14:textId="77777777" w:rsidR="008D2EA5" w:rsidRPr="008D2EA5" w:rsidRDefault="008D2EA5" w:rsidP="008D2EA5">
      <w:pPr>
        <w:jc w:val="both"/>
        <w:rPr>
          <w:rFonts w:ascii="Arial" w:hAnsi="Arial" w:cs="Arial"/>
          <w:iCs/>
        </w:rPr>
      </w:pPr>
      <w:r w:rsidRPr="008D2EA5">
        <w:rPr>
          <w:rFonts w:ascii="Arial" w:hAnsi="Arial" w:cs="Arial"/>
          <w:iCs/>
        </w:rPr>
        <w:t>MoEF, 2010. Po l l u t i o n Abatement Stra t e g i e s for River s and Wetlands in and Around Dhaka City, Parliamentary Standing Committee on Ministry of Environment and Forests (MoEF), Government of the People's Republic of Bangladesh, February 2010. Dhaka, Bangladesh</w:t>
      </w:r>
    </w:p>
    <w:p w14:paraId="3F8FF471" w14:textId="77777777" w:rsidR="002D27AC" w:rsidRPr="002D27AC" w:rsidRDefault="002D27AC" w:rsidP="002D27AC">
      <w:pPr>
        <w:jc w:val="both"/>
        <w:rPr>
          <w:rFonts w:ascii="Arial" w:hAnsi="Arial" w:cs="Arial"/>
          <w:iCs/>
          <w:lang w:val="en-NZ"/>
        </w:rPr>
      </w:pPr>
      <w:r w:rsidRPr="002D27AC">
        <w:rPr>
          <w:rFonts w:ascii="Arial" w:hAnsi="Arial" w:cs="Arial"/>
          <w:iCs/>
          <w:lang w:val="en-NZ"/>
        </w:rPr>
        <w:t xml:space="preserve">Nicholls, R.J., C.W. Hutton, A.N. Lázár, A. Allan, W.N. Adger, H. Adams, J. Wolf, M. Rahman, and M. Salehin. 2016. "Integrated assessment of social and environmental sustainability dynamics in the Ganga-Brahmaputra-Meghna delta, Bangladesh." Estuarine, Coastal and Shelf Science 183, 370-381.  http://dx.doi.org/10.1016/j.ecss.2016.08.017   </w:t>
      </w:r>
    </w:p>
    <w:p w14:paraId="10A168D9" w14:textId="77777777" w:rsidR="002D27AC" w:rsidRPr="002D27AC" w:rsidRDefault="002D27AC" w:rsidP="002D27AC">
      <w:pPr>
        <w:jc w:val="both"/>
        <w:rPr>
          <w:rFonts w:ascii="Arial" w:hAnsi="Arial" w:cs="Arial"/>
          <w:iCs/>
          <w:lang w:val="en-NZ"/>
        </w:rPr>
      </w:pPr>
      <w:r w:rsidRPr="002D27AC">
        <w:rPr>
          <w:rFonts w:ascii="Arial" w:hAnsi="Arial" w:cs="Arial"/>
          <w:iCs/>
          <w:lang w:val="en-NZ"/>
        </w:rPr>
        <w:t>Nicholls, R J, et al – introduction to this volume</w:t>
      </w:r>
    </w:p>
    <w:p w14:paraId="53C98B22" w14:textId="69986859" w:rsidR="002D27AC" w:rsidRPr="002D27AC" w:rsidRDefault="00F0573F" w:rsidP="002D27AC">
      <w:pPr>
        <w:jc w:val="both"/>
        <w:rPr>
          <w:rFonts w:ascii="Arial" w:hAnsi="Arial" w:cs="Arial"/>
          <w:iCs/>
        </w:rPr>
      </w:pPr>
      <w:r w:rsidRPr="00F0573F">
        <w:rPr>
          <w:rFonts w:ascii="Arial" w:hAnsi="Arial" w:cs="Arial"/>
          <w:iCs/>
        </w:rPr>
        <w:lastRenderedPageBreak/>
        <w:t>Nizzetto, L., Butterfield, D., Futter, M., Lin, Y., Allan, I., Larssen, T., 2016. Assessment of contaminant fate in catchments using a novel integrated hydrobiogeochemical-multimedia fate model. Sci. Total Environ. 544, 553–563. doi:10.1016/j.scitotenv.2015.11.087</w:t>
      </w:r>
    </w:p>
    <w:p w14:paraId="75EB84AB" w14:textId="77777777" w:rsidR="002D27AC" w:rsidRDefault="002D27AC" w:rsidP="002D27AC">
      <w:pPr>
        <w:jc w:val="both"/>
        <w:rPr>
          <w:rFonts w:ascii="Arial" w:hAnsi="Arial" w:cs="Arial"/>
          <w:iCs/>
        </w:rPr>
      </w:pPr>
      <w:r w:rsidRPr="002D27AC">
        <w:rPr>
          <w:rFonts w:ascii="Arial" w:hAnsi="Arial" w:cs="Arial"/>
          <w:iCs/>
        </w:rPr>
        <w:t>NARBO, 2005. Network of Asian River Basin Organizations newsletter, Spring 2005, www.narbo.jp.</w:t>
      </w:r>
    </w:p>
    <w:p w14:paraId="6D359011" w14:textId="77777777" w:rsidR="002D27AC" w:rsidRPr="002D27AC" w:rsidRDefault="002D27AC" w:rsidP="002D27AC">
      <w:pPr>
        <w:jc w:val="both"/>
        <w:rPr>
          <w:rFonts w:ascii="Arial" w:hAnsi="Arial" w:cs="Arial"/>
          <w:iCs/>
        </w:rPr>
      </w:pPr>
      <w:r w:rsidRPr="002D27AC">
        <w:rPr>
          <w:rFonts w:ascii="Arial" w:hAnsi="Arial" w:cs="Arial"/>
          <w:iCs/>
        </w:rPr>
        <w:t>Pimentel, D., Cooperstein, S., Randell, H., Filiberto, D., Sorrentino, S., Kaye, B., Nicklin, C., Yagi, J., Brian, J., O’Hern, J., Habas, A., Weinstein, C., 2007. Ecology of Increasing Diseases: Population Growth and Environmental Degradation. Hum. Ecol. 35, 653–668. doi:10.1007/s10745-007-9128-3</w:t>
      </w:r>
    </w:p>
    <w:p w14:paraId="3AE4CC0B" w14:textId="77777777" w:rsidR="002D27AC" w:rsidRPr="002D27AC" w:rsidRDefault="002D27AC" w:rsidP="002D27AC">
      <w:pPr>
        <w:jc w:val="both"/>
        <w:rPr>
          <w:rFonts w:ascii="Arial" w:hAnsi="Arial" w:cs="Arial"/>
          <w:iCs/>
        </w:rPr>
      </w:pPr>
      <w:r w:rsidRPr="002D27AC">
        <w:rPr>
          <w:rFonts w:ascii="Arial" w:hAnsi="Arial" w:cs="Arial"/>
          <w:iCs/>
        </w:rPr>
        <w:t>Prüss-Üstün, A. and Corvalán, C., 2006. Preventing disease through healthy environments. Towards an estimate of the environmental burden of disease. Geneva: World Health Organization.</w:t>
      </w:r>
    </w:p>
    <w:p w14:paraId="040A8359" w14:textId="77777777" w:rsidR="00AF1FCC" w:rsidRDefault="00AF1FCC" w:rsidP="002D27AC">
      <w:pPr>
        <w:jc w:val="both"/>
        <w:rPr>
          <w:rFonts w:ascii="Arial" w:hAnsi="Arial" w:cs="Arial"/>
          <w:iCs/>
        </w:rPr>
      </w:pPr>
      <w:r w:rsidRPr="00AF1FCC">
        <w:rPr>
          <w:rFonts w:ascii="Arial" w:hAnsi="Arial" w:cs="Arial"/>
          <w:iCs/>
        </w:rPr>
        <w:t>Sabit, M. I. and Ali, A., 2015. Pollution of water bodies within and around Dhaka city: the Case of Gulshan lake,  Journal of Civil Engineering (IEB), 43 (1) (2015) 29-39</w:t>
      </w:r>
    </w:p>
    <w:p w14:paraId="0D6C0FA6" w14:textId="77777777" w:rsidR="00AF1FCC" w:rsidRPr="00AF1FCC" w:rsidRDefault="00AF1FCC" w:rsidP="00AF1FCC">
      <w:pPr>
        <w:jc w:val="both"/>
        <w:rPr>
          <w:rFonts w:ascii="Arial" w:hAnsi="Arial" w:cs="Arial"/>
          <w:iCs/>
        </w:rPr>
      </w:pPr>
      <w:bookmarkStart w:id="19" w:name="_ENREF_4"/>
      <w:r w:rsidRPr="00AF1FCC">
        <w:rPr>
          <w:rFonts w:ascii="Arial" w:hAnsi="Arial" w:cs="Arial"/>
          <w:iCs/>
        </w:rPr>
        <w:t>SHAHID, S. 2010. Rainfall variability and the trends of wet and dry periods in Bangladesh. International Journal of Climatology, 30</w:t>
      </w:r>
      <w:r w:rsidRPr="00AF1FCC">
        <w:rPr>
          <w:rFonts w:ascii="Arial" w:hAnsi="Arial" w:cs="Arial"/>
          <w:b/>
          <w:iCs/>
        </w:rPr>
        <w:t>,</w:t>
      </w:r>
      <w:r w:rsidRPr="00AF1FCC">
        <w:rPr>
          <w:rFonts w:ascii="Arial" w:hAnsi="Arial" w:cs="Arial"/>
          <w:iCs/>
        </w:rPr>
        <w:t xml:space="preserve"> 2299-2313.</w:t>
      </w:r>
      <w:bookmarkEnd w:id="19"/>
    </w:p>
    <w:p w14:paraId="05192E48" w14:textId="225D92B9" w:rsidR="002D27AC" w:rsidRPr="002D27AC" w:rsidRDefault="002D27AC" w:rsidP="002D27AC">
      <w:pPr>
        <w:jc w:val="both"/>
        <w:rPr>
          <w:rFonts w:ascii="Arial" w:hAnsi="Arial" w:cs="Arial"/>
          <w:iCs/>
        </w:rPr>
      </w:pPr>
      <w:r w:rsidRPr="002D27AC">
        <w:rPr>
          <w:rFonts w:ascii="Arial" w:hAnsi="Arial" w:cs="Arial"/>
          <w:iCs/>
        </w:rPr>
        <w:t>Vörösmarty, C.J., McIntyre, P.B., Gessner, M.O., Dudgeon, D., Prusevich, A., Green, P., Glidden, S., Bunn, S.E., Sullivan, C.A., Liermann, C.R., Davies, P.M., 2010. Global threats to human water security and river biodiversity. Nature 467, 555–561. doi:10.1038/nature09440</w:t>
      </w:r>
    </w:p>
    <w:p w14:paraId="32112AA4" w14:textId="77777777" w:rsidR="002D27AC" w:rsidRPr="002D27AC" w:rsidRDefault="002D27AC" w:rsidP="002D27AC">
      <w:pPr>
        <w:jc w:val="both"/>
        <w:rPr>
          <w:rFonts w:ascii="Arial" w:hAnsi="Arial" w:cs="Arial"/>
          <w:iCs/>
        </w:rPr>
      </w:pPr>
      <w:r w:rsidRPr="002D27AC">
        <w:rPr>
          <w:rFonts w:ascii="Arial" w:hAnsi="Arial" w:cs="Arial"/>
          <w:iCs/>
        </w:rPr>
        <w:t>Wade, A.J., Durand, P., Beaujouan, V., Wessel, W.., Raat, K.J., Whitehead, P.G., Butterfield, D., Rankinen, K., Lepisto, A., 2002. A nitrogen model for European catchments: INCA, new model structure and equations. Hydrol. Earth Syst. Sci. 6, 559–582. doi:10.5194/hess-6-559-2002</w:t>
      </w:r>
    </w:p>
    <w:p w14:paraId="0F040012" w14:textId="77777777" w:rsidR="00AF1FCC" w:rsidRPr="00AF1FCC" w:rsidRDefault="00AF1FCC" w:rsidP="00AF1FCC">
      <w:pPr>
        <w:jc w:val="both"/>
        <w:rPr>
          <w:rFonts w:ascii="Arial" w:hAnsi="Arial" w:cs="Arial"/>
          <w:iCs/>
        </w:rPr>
      </w:pPr>
      <w:bookmarkStart w:id="20" w:name="_ENREF_5"/>
      <w:r w:rsidRPr="00AF1FCC">
        <w:rPr>
          <w:rFonts w:ascii="Arial" w:hAnsi="Arial" w:cs="Arial"/>
          <w:iCs/>
        </w:rPr>
        <w:t>WARPO 2004. National Water Management Plan. Dhaka, Bangladesh: Water Resources Planning Organization.</w:t>
      </w:r>
      <w:bookmarkEnd w:id="20"/>
    </w:p>
    <w:p w14:paraId="57510E30" w14:textId="77777777" w:rsidR="002D27AC" w:rsidRPr="002D27AC" w:rsidRDefault="002D27AC" w:rsidP="002D27AC">
      <w:pPr>
        <w:jc w:val="both"/>
        <w:rPr>
          <w:rFonts w:ascii="Arial" w:hAnsi="Arial" w:cs="Arial"/>
          <w:iCs/>
        </w:rPr>
      </w:pPr>
      <w:r w:rsidRPr="002D27AC">
        <w:rPr>
          <w:rFonts w:ascii="Arial" w:hAnsi="Arial" w:cs="Arial"/>
          <w:iCs/>
        </w:rPr>
        <w:t>Whitehead, P.G., Wilson, E., Butterfield, D., 1998a. A semi-distributed integrated nitrogen model for multiple source assessment in catchments (INCA): Part I — model structure and process equations. Sci. Total Environ. 210-211, 547–558. doi:10.1016/S0048-9697(98)00037-0</w:t>
      </w:r>
    </w:p>
    <w:p w14:paraId="42E4A088" w14:textId="3F5DE9C7" w:rsidR="002D27AC" w:rsidRDefault="002D27AC" w:rsidP="002D27AC">
      <w:pPr>
        <w:jc w:val="both"/>
        <w:rPr>
          <w:rFonts w:ascii="Arial" w:hAnsi="Arial" w:cs="Arial"/>
          <w:iCs/>
        </w:rPr>
      </w:pPr>
      <w:r w:rsidRPr="002D27AC">
        <w:rPr>
          <w:rFonts w:ascii="Arial" w:hAnsi="Arial" w:cs="Arial"/>
          <w:iCs/>
        </w:rPr>
        <w:t>Whitehead, P.G., Wilson, E., Butterfield, D., Seed, K., 1998b. A semi-distributed integrated flow and nitrogen model for multiple source assessment in catchments (INCA): Part II — application to large river basins in south Wales and eastern England. Sci. Total Environ. 210-211, 559–583. doi:10.1016/S0048-9697(98)00038-2</w:t>
      </w:r>
    </w:p>
    <w:p w14:paraId="5AEEA7FD" w14:textId="77777777" w:rsidR="00325C79" w:rsidRDefault="00325C79" w:rsidP="00325C79">
      <w:pPr>
        <w:jc w:val="both"/>
        <w:rPr>
          <w:rFonts w:ascii="Arial" w:hAnsi="Arial" w:cs="Arial"/>
          <w:iCs/>
        </w:rPr>
      </w:pPr>
      <w:r w:rsidRPr="00325C79">
        <w:rPr>
          <w:rFonts w:ascii="Arial" w:hAnsi="Arial" w:cs="Arial"/>
          <w:iCs/>
        </w:rPr>
        <w:t>Whitehead, P.G., Barbour, E., Futter, M.N., Sarkar, S., Rodda, H., Caesar, J., Butterfield, D., Jin, L., Sinha, R., Nicholls, R., Salehin, M., 2015. Impacts of climate change and socio-economic scenarios on flow and water quality of the Ganga, Brahmaputra and Meghna (GBM) river systems: low flow and flood statistics. Environ. Sci. Process. Impacts 17, 1057–1069. doi:10.1039/c4em00619d</w:t>
      </w:r>
    </w:p>
    <w:p w14:paraId="7F407D79" w14:textId="43CE796F" w:rsidR="00AF1FCC" w:rsidRPr="00AF1FCC" w:rsidRDefault="008D603B" w:rsidP="00AF1FCC">
      <w:pPr>
        <w:jc w:val="both"/>
        <w:rPr>
          <w:rFonts w:ascii="Arial" w:hAnsi="Arial" w:cs="Arial"/>
          <w:iCs/>
        </w:rPr>
      </w:pPr>
      <w:bookmarkStart w:id="21" w:name="_ENREF_6"/>
      <w:r w:rsidRPr="00AF1FCC">
        <w:rPr>
          <w:rFonts w:ascii="Arial" w:hAnsi="Arial" w:cs="Arial"/>
          <w:iCs/>
        </w:rPr>
        <w:lastRenderedPageBreak/>
        <w:t>Whitehead, P. G., Leckie, H., Rankinen, K., Butterfield, D., Futter, M. N. &amp; Bussi, G.</w:t>
      </w:r>
      <w:r w:rsidR="00AF1FCC" w:rsidRPr="00AF1FCC">
        <w:rPr>
          <w:rFonts w:ascii="Arial" w:hAnsi="Arial" w:cs="Arial"/>
          <w:iCs/>
        </w:rPr>
        <w:t xml:space="preserve"> 2016. An INCA model for pathogens in rivers and catchments: Model structure, sensitivity analysis and application to the River Thames catchment, UK. </w:t>
      </w:r>
      <w:r w:rsidR="00AF1FCC" w:rsidRPr="00AF1FCC">
        <w:rPr>
          <w:rFonts w:ascii="Arial" w:hAnsi="Arial" w:cs="Arial"/>
          <w:i/>
          <w:iCs/>
        </w:rPr>
        <w:t>Science of The Total Environment,</w:t>
      </w:r>
      <w:r w:rsidR="00AF1FCC" w:rsidRPr="00AF1FCC">
        <w:rPr>
          <w:rFonts w:ascii="Arial" w:hAnsi="Arial" w:cs="Arial"/>
          <w:iCs/>
        </w:rPr>
        <w:t xml:space="preserve"> 572</w:t>
      </w:r>
      <w:r w:rsidR="00AF1FCC" w:rsidRPr="00AF1FCC">
        <w:rPr>
          <w:rFonts w:ascii="Arial" w:hAnsi="Arial" w:cs="Arial"/>
          <w:b/>
          <w:iCs/>
        </w:rPr>
        <w:t>,</w:t>
      </w:r>
      <w:r w:rsidR="00AF1FCC" w:rsidRPr="00AF1FCC">
        <w:rPr>
          <w:rFonts w:ascii="Arial" w:hAnsi="Arial" w:cs="Arial"/>
          <w:iCs/>
        </w:rPr>
        <w:t xml:space="preserve"> 1601-1610.</w:t>
      </w:r>
      <w:bookmarkEnd w:id="21"/>
    </w:p>
    <w:p w14:paraId="61858963" w14:textId="77777777" w:rsidR="00325C79" w:rsidRPr="00325C79" w:rsidRDefault="00325C79" w:rsidP="00325C79">
      <w:pPr>
        <w:jc w:val="both"/>
        <w:rPr>
          <w:rFonts w:ascii="Arial" w:hAnsi="Arial" w:cs="Arial"/>
          <w:iCs/>
        </w:rPr>
      </w:pPr>
      <w:r w:rsidRPr="00325C79">
        <w:rPr>
          <w:rFonts w:ascii="Arial" w:hAnsi="Arial" w:cs="Arial"/>
          <w:iCs/>
        </w:rPr>
        <w:t>Yatagai, A., Kamiguchi, K., Arakawa, O., Hamada, A., Yasutomi, N. and Kitoh, A., 2012. APHRODITE: Constructing a long-term daily gridded precipitation dataset for Asia based on a dense network of rain gauges. Bulletin of the American Meteorological Society, 93(9), pp.1401-1415.</w:t>
      </w:r>
    </w:p>
    <w:p w14:paraId="0426D9FE" w14:textId="77777777" w:rsidR="00325C79" w:rsidRPr="002D27AC" w:rsidRDefault="00325C79" w:rsidP="002D27AC">
      <w:pPr>
        <w:jc w:val="both"/>
        <w:rPr>
          <w:rFonts w:ascii="Arial" w:hAnsi="Arial" w:cs="Arial"/>
          <w:iCs/>
          <w:lang w:val="en-US"/>
        </w:rPr>
      </w:pPr>
    </w:p>
    <w:p w14:paraId="0B9AE1BB" w14:textId="77777777" w:rsidR="002D27AC" w:rsidRPr="002D27AC" w:rsidRDefault="002D27AC" w:rsidP="002D27AC">
      <w:pPr>
        <w:jc w:val="both"/>
        <w:rPr>
          <w:rFonts w:ascii="Arial" w:hAnsi="Arial" w:cs="Arial"/>
          <w:iCs/>
        </w:rPr>
      </w:pPr>
    </w:p>
    <w:p w14:paraId="3C6D3568" w14:textId="4FD2858B" w:rsidR="002D27AC" w:rsidRPr="005D5292" w:rsidRDefault="002D27AC" w:rsidP="002D27AC">
      <w:pPr>
        <w:jc w:val="both"/>
        <w:rPr>
          <w:rFonts w:ascii="Arial" w:hAnsi="Arial" w:cs="Arial"/>
          <w:iCs/>
          <w:lang w:val="en-IN"/>
        </w:rPr>
      </w:pPr>
      <w:r w:rsidRPr="002D27AC">
        <w:rPr>
          <w:rFonts w:ascii="Arial" w:hAnsi="Arial" w:cs="Arial"/>
          <w:iCs/>
          <w:lang w:val="en-IN"/>
        </w:rPr>
        <w:fldChar w:fldCharType="end"/>
      </w:r>
    </w:p>
    <w:bookmarkEnd w:id="11"/>
    <w:p w14:paraId="06462ADF" w14:textId="3B06320B" w:rsidR="00B779C6" w:rsidRPr="00355DBE" w:rsidRDefault="00B779C6" w:rsidP="005D5292">
      <w:pPr>
        <w:spacing w:before="120" w:after="0"/>
        <w:ind w:left="480" w:hanging="480"/>
        <w:jc w:val="both"/>
        <w:rPr>
          <w:rFonts w:ascii="Arial" w:hAnsi="Arial" w:cs="Arial"/>
          <w:lang w:eastAsia="en-GB"/>
        </w:rPr>
      </w:pPr>
    </w:p>
    <w:sectPr w:rsidR="00B779C6" w:rsidRPr="00355D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E65"/>
    <w:multiLevelType w:val="hybridMultilevel"/>
    <w:tmpl w:val="5E0C9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07F37"/>
    <w:multiLevelType w:val="hybridMultilevel"/>
    <w:tmpl w:val="7E5E4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650A2"/>
    <w:multiLevelType w:val="hybridMultilevel"/>
    <w:tmpl w:val="336C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A75558"/>
    <w:multiLevelType w:val="hybridMultilevel"/>
    <w:tmpl w:val="72A0F51A"/>
    <w:lvl w:ilvl="0" w:tplc="500A1BF8">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390564"/>
    <w:multiLevelType w:val="hybridMultilevel"/>
    <w:tmpl w:val="13D6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994374"/>
    <w:multiLevelType w:val="hybridMultilevel"/>
    <w:tmpl w:val="D3ECB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812A6"/>
    <w:multiLevelType w:val="hybridMultilevel"/>
    <w:tmpl w:val="33721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5D30A1"/>
    <w:multiLevelType w:val="hybridMultilevel"/>
    <w:tmpl w:val="E95AC6C0"/>
    <w:lvl w:ilvl="0" w:tplc="449C8146">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4259D8"/>
    <w:multiLevelType w:val="hybridMultilevel"/>
    <w:tmpl w:val="019AB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1A6963"/>
    <w:multiLevelType w:val="hybridMultilevel"/>
    <w:tmpl w:val="6DFA8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9"/>
  </w:num>
  <w:num w:numId="6">
    <w:abstractNumId w:val="5"/>
  </w:num>
  <w:num w:numId="7">
    <w:abstractNumId w:val="8"/>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99wrfptndrpfqew2eaxw05ut2vefv50aapw&quot;&gt;My EndNote Library&lt;record-ids&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record-ids&gt;&lt;/item&gt;&lt;/Libraries&gt;"/>
  </w:docVars>
  <w:rsids>
    <w:rsidRoot w:val="00B7049A"/>
    <w:rsid w:val="00001369"/>
    <w:rsid w:val="00003FCB"/>
    <w:rsid w:val="000072E1"/>
    <w:rsid w:val="000233EF"/>
    <w:rsid w:val="00030978"/>
    <w:rsid w:val="000322AD"/>
    <w:rsid w:val="00034222"/>
    <w:rsid w:val="0003471E"/>
    <w:rsid w:val="00041110"/>
    <w:rsid w:val="00044AEF"/>
    <w:rsid w:val="00045162"/>
    <w:rsid w:val="0004519A"/>
    <w:rsid w:val="000505A8"/>
    <w:rsid w:val="00053612"/>
    <w:rsid w:val="000574D5"/>
    <w:rsid w:val="00063A89"/>
    <w:rsid w:val="00063B5A"/>
    <w:rsid w:val="00064426"/>
    <w:rsid w:val="00065373"/>
    <w:rsid w:val="00070B7D"/>
    <w:rsid w:val="00073911"/>
    <w:rsid w:val="000749BF"/>
    <w:rsid w:val="00075D44"/>
    <w:rsid w:val="00076D70"/>
    <w:rsid w:val="00085A47"/>
    <w:rsid w:val="0009253D"/>
    <w:rsid w:val="000A2A49"/>
    <w:rsid w:val="000B2C86"/>
    <w:rsid w:val="000B429A"/>
    <w:rsid w:val="000C2D94"/>
    <w:rsid w:val="000C34B7"/>
    <w:rsid w:val="000C34BD"/>
    <w:rsid w:val="000C6D1C"/>
    <w:rsid w:val="000D09E3"/>
    <w:rsid w:val="000D0CFA"/>
    <w:rsid w:val="000E0C5F"/>
    <w:rsid w:val="000E4F9B"/>
    <w:rsid w:val="000E7C73"/>
    <w:rsid w:val="001000D6"/>
    <w:rsid w:val="00103E1F"/>
    <w:rsid w:val="00105483"/>
    <w:rsid w:val="001064DB"/>
    <w:rsid w:val="0011062F"/>
    <w:rsid w:val="00110D48"/>
    <w:rsid w:val="00111B28"/>
    <w:rsid w:val="0011324A"/>
    <w:rsid w:val="00116151"/>
    <w:rsid w:val="00116330"/>
    <w:rsid w:val="00117DD8"/>
    <w:rsid w:val="00120F60"/>
    <w:rsid w:val="00124F3B"/>
    <w:rsid w:val="0012663A"/>
    <w:rsid w:val="0012793F"/>
    <w:rsid w:val="0013106D"/>
    <w:rsid w:val="001314FE"/>
    <w:rsid w:val="0013200F"/>
    <w:rsid w:val="0013373D"/>
    <w:rsid w:val="001406B0"/>
    <w:rsid w:val="001506D8"/>
    <w:rsid w:val="001652AD"/>
    <w:rsid w:val="001669CF"/>
    <w:rsid w:val="00167771"/>
    <w:rsid w:val="00171C0F"/>
    <w:rsid w:val="001730D6"/>
    <w:rsid w:val="001824CE"/>
    <w:rsid w:val="0018459E"/>
    <w:rsid w:val="00184CA4"/>
    <w:rsid w:val="00186045"/>
    <w:rsid w:val="00187733"/>
    <w:rsid w:val="00190133"/>
    <w:rsid w:val="001906EE"/>
    <w:rsid w:val="00190FC9"/>
    <w:rsid w:val="001924BC"/>
    <w:rsid w:val="00195CD1"/>
    <w:rsid w:val="001A5497"/>
    <w:rsid w:val="001A60B8"/>
    <w:rsid w:val="001B00BC"/>
    <w:rsid w:val="001B1988"/>
    <w:rsid w:val="001B669C"/>
    <w:rsid w:val="001C26C6"/>
    <w:rsid w:val="001E0EA1"/>
    <w:rsid w:val="001F3FC6"/>
    <w:rsid w:val="001F4C2A"/>
    <w:rsid w:val="001F5B3F"/>
    <w:rsid w:val="00206941"/>
    <w:rsid w:val="00207A75"/>
    <w:rsid w:val="0021427C"/>
    <w:rsid w:val="00216F19"/>
    <w:rsid w:val="0022070C"/>
    <w:rsid w:val="00220CAD"/>
    <w:rsid w:val="00223B18"/>
    <w:rsid w:val="00224048"/>
    <w:rsid w:val="00225425"/>
    <w:rsid w:val="0022574A"/>
    <w:rsid w:val="00225DD8"/>
    <w:rsid w:val="00231FAC"/>
    <w:rsid w:val="00235A6D"/>
    <w:rsid w:val="0023661A"/>
    <w:rsid w:val="002450ED"/>
    <w:rsid w:val="00245297"/>
    <w:rsid w:val="002500C0"/>
    <w:rsid w:val="0025089B"/>
    <w:rsid w:val="00252172"/>
    <w:rsid w:val="002534A6"/>
    <w:rsid w:val="00255FF0"/>
    <w:rsid w:val="00256F45"/>
    <w:rsid w:val="0026143B"/>
    <w:rsid w:val="00271BE2"/>
    <w:rsid w:val="00271C8A"/>
    <w:rsid w:val="00273BA2"/>
    <w:rsid w:val="00275273"/>
    <w:rsid w:val="00283C2B"/>
    <w:rsid w:val="00285CA8"/>
    <w:rsid w:val="002922D5"/>
    <w:rsid w:val="00292C49"/>
    <w:rsid w:val="002A4631"/>
    <w:rsid w:val="002A7547"/>
    <w:rsid w:val="002B5F77"/>
    <w:rsid w:val="002C1DDB"/>
    <w:rsid w:val="002C74AF"/>
    <w:rsid w:val="002D236E"/>
    <w:rsid w:val="002D27AC"/>
    <w:rsid w:val="002D3A6E"/>
    <w:rsid w:val="002D699E"/>
    <w:rsid w:val="002E330C"/>
    <w:rsid w:val="002E3661"/>
    <w:rsid w:val="002E4B88"/>
    <w:rsid w:val="002E5C31"/>
    <w:rsid w:val="002E7C09"/>
    <w:rsid w:val="002F5637"/>
    <w:rsid w:val="002F60E3"/>
    <w:rsid w:val="003108F8"/>
    <w:rsid w:val="00316181"/>
    <w:rsid w:val="00324529"/>
    <w:rsid w:val="00324F2E"/>
    <w:rsid w:val="00325261"/>
    <w:rsid w:val="003252AE"/>
    <w:rsid w:val="00325541"/>
    <w:rsid w:val="00325C79"/>
    <w:rsid w:val="00331AA0"/>
    <w:rsid w:val="00331C27"/>
    <w:rsid w:val="0033608C"/>
    <w:rsid w:val="00340C2C"/>
    <w:rsid w:val="003451E8"/>
    <w:rsid w:val="00353A53"/>
    <w:rsid w:val="00355DBE"/>
    <w:rsid w:val="003622D3"/>
    <w:rsid w:val="00363CAC"/>
    <w:rsid w:val="00366A06"/>
    <w:rsid w:val="003755A4"/>
    <w:rsid w:val="00377D26"/>
    <w:rsid w:val="00381921"/>
    <w:rsid w:val="003821DA"/>
    <w:rsid w:val="0038651F"/>
    <w:rsid w:val="00393A7A"/>
    <w:rsid w:val="0039582F"/>
    <w:rsid w:val="003A3FC8"/>
    <w:rsid w:val="003A468D"/>
    <w:rsid w:val="003A4BAB"/>
    <w:rsid w:val="003A4F20"/>
    <w:rsid w:val="003B0444"/>
    <w:rsid w:val="003B05C7"/>
    <w:rsid w:val="003B459E"/>
    <w:rsid w:val="003C35C4"/>
    <w:rsid w:val="003C39F7"/>
    <w:rsid w:val="003C550E"/>
    <w:rsid w:val="003D1964"/>
    <w:rsid w:val="003D5DE3"/>
    <w:rsid w:val="003D79A6"/>
    <w:rsid w:val="003E62C5"/>
    <w:rsid w:val="00407A0E"/>
    <w:rsid w:val="0041129A"/>
    <w:rsid w:val="00413CF5"/>
    <w:rsid w:val="00417554"/>
    <w:rsid w:val="004224E0"/>
    <w:rsid w:val="00422C43"/>
    <w:rsid w:val="00435F02"/>
    <w:rsid w:val="00436C04"/>
    <w:rsid w:val="00442896"/>
    <w:rsid w:val="0044593D"/>
    <w:rsid w:val="0045002F"/>
    <w:rsid w:val="0045575F"/>
    <w:rsid w:val="00462BA0"/>
    <w:rsid w:val="00470B78"/>
    <w:rsid w:val="004719E3"/>
    <w:rsid w:val="00481CF1"/>
    <w:rsid w:val="0048442C"/>
    <w:rsid w:val="00490A3A"/>
    <w:rsid w:val="00491675"/>
    <w:rsid w:val="004939B9"/>
    <w:rsid w:val="00495613"/>
    <w:rsid w:val="004959F3"/>
    <w:rsid w:val="00496663"/>
    <w:rsid w:val="004A2E4D"/>
    <w:rsid w:val="004B3F3A"/>
    <w:rsid w:val="004D0327"/>
    <w:rsid w:val="004D0FBD"/>
    <w:rsid w:val="004D2AF1"/>
    <w:rsid w:val="004E10AB"/>
    <w:rsid w:val="004F55E7"/>
    <w:rsid w:val="004F75E3"/>
    <w:rsid w:val="00504201"/>
    <w:rsid w:val="00504ADC"/>
    <w:rsid w:val="00506CA3"/>
    <w:rsid w:val="00516060"/>
    <w:rsid w:val="00517C4C"/>
    <w:rsid w:val="005238AA"/>
    <w:rsid w:val="00527329"/>
    <w:rsid w:val="00531F0D"/>
    <w:rsid w:val="005335D3"/>
    <w:rsid w:val="00536543"/>
    <w:rsid w:val="0054467F"/>
    <w:rsid w:val="00550A66"/>
    <w:rsid w:val="00550D9B"/>
    <w:rsid w:val="00551937"/>
    <w:rsid w:val="00554773"/>
    <w:rsid w:val="00556050"/>
    <w:rsid w:val="00556139"/>
    <w:rsid w:val="005871C4"/>
    <w:rsid w:val="00590109"/>
    <w:rsid w:val="005901AF"/>
    <w:rsid w:val="00591512"/>
    <w:rsid w:val="0059329C"/>
    <w:rsid w:val="0059341A"/>
    <w:rsid w:val="005949A0"/>
    <w:rsid w:val="005A46F0"/>
    <w:rsid w:val="005A6EC4"/>
    <w:rsid w:val="005A7F3F"/>
    <w:rsid w:val="005B174D"/>
    <w:rsid w:val="005C006E"/>
    <w:rsid w:val="005C05F2"/>
    <w:rsid w:val="005C39E2"/>
    <w:rsid w:val="005C4439"/>
    <w:rsid w:val="005C65D8"/>
    <w:rsid w:val="005C6657"/>
    <w:rsid w:val="005C6A61"/>
    <w:rsid w:val="005D1723"/>
    <w:rsid w:val="005D38E4"/>
    <w:rsid w:val="005D5292"/>
    <w:rsid w:val="005E5229"/>
    <w:rsid w:val="005E6B4D"/>
    <w:rsid w:val="005F0672"/>
    <w:rsid w:val="005F5E54"/>
    <w:rsid w:val="0060243E"/>
    <w:rsid w:val="0061441B"/>
    <w:rsid w:val="00616AF3"/>
    <w:rsid w:val="00617EAE"/>
    <w:rsid w:val="006201F6"/>
    <w:rsid w:val="00623AB0"/>
    <w:rsid w:val="00623F5E"/>
    <w:rsid w:val="00624326"/>
    <w:rsid w:val="006243A8"/>
    <w:rsid w:val="00636DC5"/>
    <w:rsid w:val="00644231"/>
    <w:rsid w:val="0065112B"/>
    <w:rsid w:val="00660765"/>
    <w:rsid w:val="00661E89"/>
    <w:rsid w:val="0066548A"/>
    <w:rsid w:val="00673363"/>
    <w:rsid w:val="00680442"/>
    <w:rsid w:val="006834B4"/>
    <w:rsid w:val="006848A7"/>
    <w:rsid w:val="00691F55"/>
    <w:rsid w:val="006922F5"/>
    <w:rsid w:val="00693F4A"/>
    <w:rsid w:val="006A2B89"/>
    <w:rsid w:val="006A2E70"/>
    <w:rsid w:val="006A7200"/>
    <w:rsid w:val="006B0ABA"/>
    <w:rsid w:val="006B0E26"/>
    <w:rsid w:val="006B4E45"/>
    <w:rsid w:val="006C2DEA"/>
    <w:rsid w:val="006C3853"/>
    <w:rsid w:val="006C6683"/>
    <w:rsid w:val="006D0808"/>
    <w:rsid w:val="006D1A72"/>
    <w:rsid w:val="006D2D02"/>
    <w:rsid w:val="006D6845"/>
    <w:rsid w:val="006E6082"/>
    <w:rsid w:val="006F2281"/>
    <w:rsid w:val="007054BE"/>
    <w:rsid w:val="00706E37"/>
    <w:rsid w:val="007119B8"/>
    <w:rsid w:val="007121FD"/>
    <w:rsid w:val="00712D07"/>
    <w:rsid w:val="007150A4"/>
    <w:rsid w:val="007156F2"/>
    <w:rsid w:val="0071707A"/>
    <w:rsid w:val="00732CD2"/>
    <w:rsid w:val="0073385E"/>
    <w:rsid w:val="00734098"/>
    <w:rsid w:val="00746DC2"/>
    <w:rsid w:val="00751532"/>
    <w:rsid w:val="007524EB"/>
    <w:rsid w:val="007526B6"/>
    <w:rsid w:val="00754305"/>
    <w:rsid w:val="00754E32"/>
    <w:rsid w:val="00755F55"/>
    <w:rsid w:val="00763107"/>
    <w:rsid w:val="007635D7"/>
    <w:rsid w:val="00764177"/>
    <w:rsid w:val="0076795B"/>
    <w:rsid w:val="007747F7"/>
    <w:rsid w:val="00781D62"/>
    <w:rsid w:val="00782F4A"/>
    <w:rsid w:val="00783E3C"/>
    <w:rsid w:val="00785A83"/>
    <w:rsid w:val="00791324"/>
    <w:rsid w:val="007942F0"/>
    <w:rsid w:val="00797F07"/>
    <w:rsid w:val="007A0614"/>
    <w:rsid w:val="007A1DDA"/>
    <w:rsid w:val="007B0307"/>
    <w:rsid w:val="007B4DB0"/>
    <w:rsid w:val="007B6F03"/>
    <w:rsid w:val="007C62FA"/>
    <w:rsid w:val="007C6F22"/>
    <w:rsid w:val="007C7558"/>
    <w:rsid w:val="007D1BDA"/>
    <w:rsid w:val="007E14BF"/>
    <w:rsid w:val="007E61F3"/>
    <w:rsid w:val="007F17F8"/>
    <w:rsid w:val="007F3AF4"/>
    <w:rsid w:val="0080020D"/>
    <w:rsid w:val="0081182F"/>
    <w:rsid w:val="008159E0"/>
    <w:rsid w:val="008161DF"/>
    <w:rsid w:val="0081717E"/>
    <w:rsid w:val="00817FB2"/>
    <w:rsid w:val="00820F39"/>
    <w:rsid w:val="008228E9"/>
    <w:rsid w:val="00831555"/>
    <w:rsid w:val="00831D3B"/>
    <w:rsid w:val="00832023"/>
    <w:rsid w:val="008374BA"/>
    <w:rsid w:val="0084503E"/>
    <w:rsid w:val="008470FC"/>
    <w:rsid w:val="00855D5B"/>
    <w:rsid w:val="00856910"/>
    <w:rsid w:val="00857853"/>
    <w:rsid w:val="00857E4B"/>
    <w:rsid w:val="008667A3"/>
    <w:rsid w:val="00873FBC"/>
    <w:rsid w:val="00874DA0"/>
    <w:rsid w:val="00887ECE"/>
    <w:rsid w:val="00891B72"/>
    <w:rsid w:val="00891C8A"/>
    <w:rsid w:val="00897820"/>
    <w:rsid w:val="008A34D0"/>
    <w:rsid w:val="008C2899"/>
    <w:rsid w:val="008C314C"/>
    <w:rsid w:val="008C428F"/>
    <w:rsid w:val="008C520C"/>
    <w:rsid w:val="008D2EA5"/>
    <w:rsid w:val="008D603B"/>
    <w:rsid w:val="008E0ECE"/>
    <w:rsid w:val="008E15D7"/>
    <w:rsid w:val="008E264B"/>
    <w:rsid w:val="008E4481"/>
    <w:rsid w:val="008E5630"/>
    <w:rsid w:val="008E5676"/>
    <w:rsid w:val="008E6165"/>
    <w:rsid w:val="008F613D"/>
    <w:rsid w:val="008F6780"/>
    <w:rsid w:val="008F68E2"/>
    <w:rsid w:val="00902BEF"/>
    <w:rsid w:val="00903BA2"/>
    <w:rsid w:val="009129FA"/>
    <w:rsid w:val="00915B37"/>
    <w:rsid w:val="0092142E"/>
    <w:rsid w:val="0092643F"/>
    <w:rsid w:val="009272C2"/>
    <w:rsid w:val="00934160"/>
    <w:rsid w:val="009440DF"/>
    <w:rsid w:val="00944997"/>
    <w:rsid w:val="00945E8E"/>
    <w:rsid w:val="009460AC"/>
    <w:rsid w:val="00963AF9"/>
    <w:rsid w:val="00965711"/>
    <w:rsid w:val="00967332"/>
    <w:rsid w:val="009734C5"/>
    <w:rsid w:val="009743E9"/>
    <w:rsid w:val="00975884"/>
    <w:rsid w:val="00980DA3"/>
    <w:rsid w:val="00983CA5"/>
    <w:rsid w:val="00984C49"/>
    <w:rsid w:val="00990ABC"/>
    <w:rsid w:val="009B46D4"/>
    <w:rsid w:val="009B545B"/>
    <w:rsid w:val="009C3D97"/>
    <w:rsid w:val="009C4788"/>
    <w:rsid w:val="009C56A9"/>
    <w:rsid w:val="009D1215"/>
    <w:rsid w:val="009D1683"/>
    <w:rsid w:val="009D7792"/>
    <w:rsid w:val="009E0F31"/>
    <w:rsid w:val="009E3BEE"/>
    <w:rsid w:val="009E4D31"/>
    <w:rsid w:val="009E6631"/>
    <w:rsid w:val="009F016F"/>
    <w:rsid w:val="009F2574"/>
    <w:rsid w:val="009F6FF6"/>
    <w:rsid w:val="009F7219"/>
    <w:rsid w:val="00A028B5"/>
    <w:rsid w:val="00A02BE4"/>
    <w:rsid w:val="00A03619"/>
    <w:rsid w:val="00A0375E"/>
    <w:rsid w:val="00A04B38"/>
    <w:rsid w:val="00A16860"/>
    <w:rsid w:val="00A21BA3"/>
    <w:rsid w:val="00A22544"/>
    <w:rsid w:val="00A3649E"/>
    <w:rsid w:val="00A40BDD"/>
    <w:rsid w:val="00A67DD0"/>
    <w:rsid w:val="00A7328B"/>
    <w:rsid w:val="00A76FFE"/>
    <w:rsid w:val="00A8777C"/>
    <w:rsid w:val="00A9287D"/>
    <w:rsid w:val="00A92FD7"/>
    <w:rsid w:val="00A938F0"/>
    <w:rsid w:val="00A978DE"/>
    <w:rsid w:val="00AA78AB"/>
    <w:rsid w:val="00AB1E03"/>
    <w:rsid w:val="00AB25CA"/>
    <w:rsid w:val="00AB30FD"/>
    <w:rsid w:val="00AC5AB3"/>
    <w:rsid w:val="00AD18CF"/>
    <w:rsid w:val="00AD4963"/>
    <w:rsid w:val="00AD5CB5"/>
    <w:rsid w:val="00AF1FCC"/>
    <w:rsid w:val="00B013E2"/>
    <w:rsid w:val="00B027BA"/>
    <w:rsid w:val="00B02B81"/>
    <w:rsid w:val="00B03E70"/>
    <w:rsid w:val="00B06513"/>
    <w:rsid w:val="00B068AD"/>
    <w:rsid w:val="00B12562"/>
    <w:rsid w:val="00B1304F"/>
    <w:rsid w:val="00B21840"/>
    <w:rsid w:val="00B22193"/>
    <w:rsid w:val="00B32CD0"/>
    <w:rsid w:val="00B403A4"/>
    <w:rsid w:val="00B46EE3"/>
    <w:rsid w:val="00B5101E"/>
    <w:rsid w:val="00B53713"/>
    <w:rsid w:val="00B57AC8"/>
    <w:rsid w:val="00B644B4"/>
    <w:rsid w:val="00B702B6"/>
    <w:rsid w:val="00B7049A"/>
    <w:rsid w:val="00B749F3"/>
    <w:rsid w:val="00B779C6"/>
    <w:rsid w:val="00B77F1D"/>
    <w:rsid w:val="00B852D1"/>
    <w:rsid w:val="00B85A19"/>
    <w:rsid w:val="00B91AF0"/>
    <w:rsid w:val="00B963D6"/>
    <w:rsid w:val="00BA09A4"/>
    <w:rsid w:val="00BA3070"/>
    <w:rsid w:val="00BA6607"/>
    <w:rsid w:val="00BB5E3C"/>
    <w:rsid w:val="00BB770C"/>
    <w:rsid w:val="00BC1015"/>
    <w:rsid w:val="00BC1C5C"/>
    <w:rsid w:val="00BD212B"/>
    <w:rsid w:val="00BD22F6"/>
    <w:rsid w:val="00BD33D9"/>
    <w:rsid w:val="00BD4282"/>
    <w:rsid w:val="00BD5406"/>
    <w:rsid w:val="00BD59FC"/>
    <w:rsid w:val="00BE7DB7"/>
    <w:rsid w:val="00BF1DD5"/>
    <w:rsid w:val="00C00F93"/>
    <w:rsid w:val="00C014D8"/>
    <w:rsid w:val="00C040CB"/>
    <w:rsid w:val="00C12664"/>
    <w:rsid w:val="00C2030F"/>
    <w:rsid w:val="00C26EE7"/>
    <w:rsid w:val="00C27651"/>
    <w:rsid w:val="00C3117D"/>
    <w:rsid w:val="00C33F5B"/>
    <w:rsid w:val="00C377FF"/>
    <w:rsid w:val="00C3782D"/>
    <w:rsid w:val="00C4009D"/>
    <w:rsid w:val="00C435AC"/>
    <w:rsid w:val="00C4633A"/>
    <w:rsid w:val="00C46374"/>
    <w:rsid w:val="00C52C2E"/>
    <w:rsid w:val="00C53E16"/>
    <w:rsid w:val="00C55F91"/>
    <w:rsid w:val="00C63EFE"/>
    <w:rsid w:val="00C6550E"/>
    <w:rsid w:val="00C7209C"/>
    <w:rsid w:val="00C74168"/>
    <w:rsid w:val="00C81875"/>
    <w:rsid w:val="00C8267E"/>
    <w:rsid w:val="00C85F63"/>
    <w:rsid w:val="00C87AA1"/>
    <w:rsid w:val="00C95DF4"/>
    <w:rsid w:val="00C975C5"/>
    <w:rsid w:val="00CA0864"/>
    <w:rsid w:val="00CA0C8A"/>
    <w:rsid w:val="00CA144D"/>
    <w:rsid w:val="00CA22B8"/>
    <w:rsid w:val="00CB4764"/>
    <w:rsid w:val="00CB4AAD"/>
    <w:rsid w:val="00CB77EA"/>
    <w:rsid w:val="00CD1517"/>
    <w:rsid w:val="00CD77C7"/>
    <w:rsid w:val="00CE2CC2"/>
    <w:rsid w:val="00CE3A40"/>
    <w:rsid w:val="00CF13B8"/>
    <w:rsid w:val="00CF7BEC"/>
    <w:rsid w:val="00D0384E"/>
    <w:rsid w:val="00D05694"/>
    <w:rsid w:val="00D06D2D"/>
    <w:rsid w:val="00D13765"/>
    <w:rsid w:val="00D2008A"/>
    <w:rsid w:val="00D22811"/>
    <w:rsid w:val="00D2487D"/>
    <w:rsid w:val="00D27B7F"/>
    <w:rsid w:val="00D31F52"/>
    <w:rsid w:val="00D3584B"/>
    <w:rsid w:val="00D420A8"/>
    <w:rsid w:val="00D45196"/>
    <w:rsid w:val="00D50C9F"/>
    <w:rsid w:val="00D54F25"/>
    <w:rsid w:val="00D55DD2"/>
    <w:rsid w:val="00D60A59"/>
    <w:rsid w:val="00D61207"/>
    <w:rsid w:val="00D62323"/>
    <w:rsid w:val="00D70E85"/>
    <w:rsid w:val="00D73151"/>
    <w:rsid w:val="00D76379"/>
    <w:rsid w:val="00D84FB0"/>
    <w:rsid w:val="00D93668"/>
    <w:rsid w:val="00DA4266"/>
    <w:rsid w:val="00DA501B"/>
    <w:rsid w:val="00DB00DB"/>
    <w:rsid w:val="00DB053E"/>
    <w:rsid w:val="00DB614C"/>
    <w:rsid w:val="00DC4CF2"/>
    <w:rsid w:val="00DD04D9"/>
    <w:rsid w:val="00DD4B19"/>
    <w:rsid w:val="00DD7915"/>
    <w:rsid w:val="00DE0789"/>
    <w:rsid w:val="00DE288E"/>
    <w:rsid w:val="00DE33F8"/>
    <w:rsid w:val="00DE5915"/>
    <w:rsid w:val="00DE6963"/>
    <w:rsid w:val="00DF2CED"/>
    <w:rsid w:val="00DF48E1"/>
    <w:rsid w:val="00DF5966"/>
    <w:rsid w:val="00E042B1"/>
    <w:rsid w:val="00E068E9"/>
    <w:rsid w:val="00E118EC"/>
    <w:rsid w:val="00E14F0F"/>
    <w:rsid w:val="00E226AC"/>
    <w:rsid w:val="00E26D85"/>
    <w:rsid w:val="00E347DB"/>
    <w:rsid w:val="00E405FF"/>
    <w:rsid w:val="00E42022"/>
    <w:rsid w:val="00E437D0"/>
    <w:rsid w:val="00E53595"/>
    <w:rsid w:val="00E54BE0"/>
    <w:rsid w:val="00E572E9"/>
    <w:rsid w:val="00E606A7"/>
    <w:rsid w:val="00E65D33"/>
    <w:rsid w:val="00E70663"/>
    <w:rsid w:val="00E7218C"/>
    <w:rsid w:val="00E72577"/>
    <w:rsid w:val="00E72B0C"/>
    <w:rsid w:val="00E76692"/>
    <w:rsid w:val="00E83357"/>
    <w:rsid w:val="00E838C4"/>
    <w:rsid w:val="00E84691"/>
    <w:rsid w:val="00E85FA9"/>
    <w:rsid w:val="00E90E6C"/>
    <w:rsid w:val="00EA213A"/>
    <w:rsid w:val="00EA5018"/>
    <w:rsid w:val="00EB033B"/>
    <w:rsid w:val="00EB7462"/>
    <w:rsid w:val="00EC5A68"/>
    <w:rsid w:val="00EC6C76"/>
    <w:rsid w:val="00EC719A"/>
    <w:rsid w:val="00ED1987"/>
    <w:rsid w:val="00EE413D"/>
    <w:rsid w:val="00EE4BC6"/>
    <w:rsid w:val="00EE56DD"/>
    <w:rsid w:val="00EE5EF8"/>
    <w:rsid w:val="00EF1047"/>
    <w:rsid w:val="00EF1581"/>
    <w:rsid w:val="00EF1C10"/>
    <w:rsid w:val="00EF25BE"/>
    <w:rsid w:val="00EF26AB"/>
    <w:rsid w:val="00EF4906"/>
    <w:rsid w:val="00EF5291"/>
    <w:rsid w:val="00EF608C"/>
    <w:rsid w:val="00F01ED6"/>
    <w:rsid w:val="00F03E4E"/>
    <w:rsid w:val="00F0573F"/>
    <w:rsid w:val="00F05957"/>
    <w:rsid w:val="00F062F7"/>
    <w:rsid w:val="00F2156F"/>
    <w:rsid w:val="00F222CF"/>
    <w:rsid w:val="00F22969"/>
    <w:rsid w:val="00F26DE2"/>
    <w:rsid w:val="00F3709F"/>
    <w:rsid w:val="00F40CEE"/>
    <w:rsid w:val="00F42169"/>
    <w:rsid w:val="00F42CD3"/>
    <w:rsid w:val="00F471CE"/>
    <w:rsid w:val="00F65EBD"/>
    <w:rsid w:val="00F73CB2"/>
    <w:rsid w:val="00F76316"/>
    <w:rsid w:val="00F779C9"/>
    <w:rsid w:val="00F856B3"/>
    <w:rsid w:val="00F86A69"/>
    <w:rsid w:val="00F87922"/>
    <w:rsid w:val="00FA4DA8"/>
    <w:rsid w:val="00FA6BC7"/>
    <w:rsid w:val="00FB0B3C"/>
    <w:rsid w:val="00FB4731"/>
    <w:rsid w:val="00FB4ABC"/>
    <w:rsid w:val="00FB5275"/>
    <w:rsid w:val="00FB734E"/>
    <w:rsid w:val="00FC394F"/>
    <w:rsid w:val="00FD1457"/>
    <w:rsid w:val="00FD5D85"/>
    <w:rsid w:val="00FE2066"/>
    <w:rsid w:val="00FE2AF3"/>
    <w:rsid w:val="00FE4A67"/>
    <w:rsid w:val="00FE50C9"/>
    <w:rsid w:val="00FE5B6D"/>
    <w:rsid w:val="00FF11D0"/>
    <w:rsid w:val="00FF1A11"/>
  </w:rsids>
  <m:mathPr>
    <m:mathFont m:val="Cambria Math"/>
    <m:brkBin m:val="before"/>
    <m:brkBinSub m:val="--"/>
    <m:smallFrac m:val="0"/>
    <m:dispDef/>
    <m:lMargin m:val="0"/>
    <m:rMargin m:val="0"/>
    <m:defJc m:val="centerGroup"/>
    <m:wrapIndent m:val="1440"/>
    <m:intLim m:val="subSup"/>
    <m:naryLim m:val="undOvr"/>
  </m:mathPr>
  <w:themeFontLang w:val="en-GB"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54C3F"/>
  <w15:docId w15:val="{A1F6ADEE-87E3-4171-8C87-E954A187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7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69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09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77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CD77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49A"/>
    <w:pPr>
      <w:ind w:left="720"/>
      <w:contextualSpacing/>
    </w:pPr>
  </w:style>
  <w:style w:type="table" w:styleId="TableGrid">
    <w:name w:val="Table Grid"/>
    <w:basedOn w:val="TableNormal"/>
    <w:uiPriority w:val="59"/>
    <w:rsid w:val="003B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6A9"/>
    <w:rPr>
      <w:rFonts w:ascii="Tahoma" w:hAnsi="Tahoma" w:cs="Tahoma"/>
      <w:sz w:val="16"/>
      <w:szCs w:val="16"/>
    </w:rPr>
  </w:style>
  <w:style w:type="character" w:customStyle="1" w:styleId="Heading1Char">
    <w:name w:val="Heading 1 Char"/>
    <w:basedOn w:val="DefaultParagraphFont"/>
    <w:link w:val="Heading1"/>
    <w:uiPriority w:val="9"/>
    <w:rsid w:val="00377D2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696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16151"/>
    <w:rPr>
      <w:color w:val="0000FF" w:themeColor="hyperlink"/>
      <w:u w:val="single"/>
    </w:rPr>
  </w:style>
  <w:style w:type="character" w:customStyle="1" w:styleId="Heading3Char">
    <w:name w:val="Heading 3 Char"/>
    <w:basedOn w:val="DefaultParagraphFont"/>
    <w:link w:val="Heading3"/>
    <w:uiPriority w:val="9"/>
    <w:rsid w:val="000D09E3"/>
    <w:rPr>
      <w:rFonts w:asciiTheme="majorHAnsi" w:eastAsiaTheme="majorEastAsia" w:hAnsiTheme="majorHAnsi" w:cstheme="majorBidi"/>
      <w:b/>
      <w:bCs/>
      <w:color w:val="4F81BD" w:themeColor="accent1"/>
    </w:rPr>
  </w:style>
  <w:style w:type="paragraph" w:customStyle="1" w:styleId="EndNoteBibliographyTitle">
    <w:name w:val="EndNote Bibliography Title"/>
    <w:basedOn w:val="Normal"/>
    <w:link w:val="EndNoteBibliographyTitleChar"/>
    <w:rsid w:val="00F471C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471CE"/>
    <w:rPr>
      <w:rFonts w:ascii="Calibri" w:hAnsi="Calibri"/>
      <w:noProof/>
    </w:rPr>
  </w:style>
  <w:style w:type="paragraph" w:customStyle="1" w:styleId="EndNoteBibliography">
    <w:name w:val="EndNote Bibliography"/>
    <w:basedOn w:val="Normal"/>
    <w:link w:val="EndNoteBibliographyChar"/>
    <w:rsid w:val="00F471CE"/>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F471CE"/>
    <w:rPr>
      <w:rFonts w:ascii="Calibri" w:hAnsi="Calibri"/>
      <w:noProof/>
    </w:rPr>
  </w:style>
  <w:style w:type="paragraph" w:styleId="Caption">
    <w:name w:val="caption"/>
    <w:basedOn w:val="Normal"/>
    <w:next w:val="Normal"/>
    <w:link w:val="CaptionChar"/>
    <w:unhideWhenUsed/>
    <w:qFormat/>
    <w:rsid w:val="005A7F3F"/>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C550E"/>
    <w:rPr>
      <w:sz w:val="16"/>
      <w:szCs w:val="16"/>
    </w:rPr>
  </w:style>
  <w:style w:type="paragraph" w:styleId="CommentText">
    <w:name w:val="annotation text"/>
    <w:basedOn w:val="Normal"/>
    <w:link w:val="CommentTextChar"/>
    <w:uiPriority w:val="99"/>
    <w:semiHidden/>
    <w:unhideWhenUsed/>
    <w:rsid w:val="003C550E"/>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3C550E"/>
    <w:rPr>
      <w:rFonts w:ascii="Times New Roman" w:eastAsia="Times New Roman" w:hAnsi="Times New Roman" w:cs="Times New Roman"/>
      <w:sz w:val="20"/>
      <w:szCs w:val="20"/>
      <w:lang w:eastAsia="en-GB"/>
    </w:rPr>
  </w:style>
  <w:style w:type="character" w:customStyle="1" w:styleId="Heading4Char">
    <w:name w:val="Heading 4 Char"/>
    <w:basedOn w:val="DefaultParagraphFont"/>
    <w:link w:val="Heading4"/>
    <w:uiPriority w:val="9"/>
    <w:semiHidden/>
    <w:rsid w:val="00CD77C7"/>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rsid w:val="00CD77C7"/>
    <w:rPr>
      <w:rFonts w:asciiTheme="majorHAnsi" w:eastAsiaTheme="majorEastAsia" w:hAnsiTheme="majorHAnsi" w:cstheme="majorBidi"/>
      <w:color w:val="404040" w:themeColor="text1" w:themeTint="BF"/>
      <w:sz w:val="20"/>
      <w:szCs w:val="20"/>
    </w:rPr>
  </w:style>
  <w:style w:type="table" w:styleId="LightList">
    <w:name w:val="Light List"/>
    <w:basedOn w:val="TableNormal"/>
    <w:uiPriority w:val="61"/>
    <w:rsid w:val="00CD77C7"/>
    <w:pPr>
      <w:spacing w:after="0" w:line="240" w:lineRule="auto"/>
    </w:pPr>
    <w:rPr>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aptionChar">
    <w:name w:val="Caption Char"/>
    <w:basedOn w:val="DefaultParagraphFont"/>
    <w:link w:val="Caption"/>
    <w:locked/>
    <w:rsid w:val="00CD77C7"/>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316181"/>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316181"/>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07756">
      <w:bodyDiv w:val="1"/>
      <w:marLeft w:val="0"/>
      <w:marRight w:val="0"/>
      <w:marTop w:val="0"/>
      <w:marBottom w:val="0"/>
      <w:divBdr>
        <w:top w:val="none" w:sz="0" w:space="0" w:color="auto"/>
        <w:left w:val="none" w:sz="0" w:space="0" w:color="auto"/>
        <w:bottom w:val="none" w:sz="0" w:space="0" w:color="auto"/>
        <w:right w:val="none" w:sz="0" w:space="0" w:color="auto"/>
      </w:divBdr>
    </w:div>
    <w:div w:id="1222444813">
      <w:bodyDiv w:val="1"/>
      <w:marLeft w:val="0"/>
      <w:marRight w:val="0"/>
      <w:marTop w:val="0"/>
      <w:marBottom w:val="0"/>
      <w:divBdr>
        <w:top w:val="none" w:sz="0" w:space="0" w:color="auto"/>
        <w:left w:val="none" w:sz="0" w:space="0" w:color="auto"/>
        <w:bottom w:val="none" w:sz="0" w:space="0" w:color="auto"/>
        <w:right w:val="none" w:sz="0" w:space="0" w:color="auto"/>
      </w:divBdr>
    </w:div>
    <w:div w:id="1295057935">
      <w:bodyDiv w:val="1"/>
      <w:marLeft w:val="0"/>
      <w:marRight w:val="0"/>
      <w:marTop w:val="0"/>
      <w:marBottom w:val="0"/>
      <w:divBdr>
        <w:top w:val="none" w:sz="0" w:space="0" w:color="auto"/>
        <w:left w:val="none" w:sz="0" w:space="0" w:color="auto"/>
        <w:bottom w:val="none" w:sz="0" w:space="0" w:color="auto"/>
        <w:right w:val="none" w:sz="0" w:space="0" w:color="auto"/>
      </w:divBdr>
    </w:div>
    <w:div w:id="1298343197">
      <w:bodyDiv w:val="1"/>
      <w:marLeft w:val="0"/>
      <w:marRight w:val="0"/>
      <w:marTop w:val="0"/>
      <w:marBottom w:val="0"/>
      <w:divBdr>
        <w:top w:val="none" w:sz="0" w:space="0" w:color="auto"/>
        <w:left w:val="none" w:sz="0" w:space="0" w:color="auto"/>
        <w:bottom w:val="none" w:sz="0" w:space="0" w:color="auto"/>
        <w:right w:val="none" w:sz="0" w:space="0" w:color="auto"/>
      </w:divBdr>
    </w:div>
    <w:div w:id="164554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dac.ciesin.columbia.edu/data/collection/gpw-v3"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E987-151B-4690-A33E-1AD55494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7866</Words>
  <Characters>44842</Characters>
  <Application>Microsoft Office Word</Application>
  <DocSecurity>0</DocSecurity>
  <Lines>373</Lines>
  <Paragraphs>105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RESTORING WATER QUALITY IN THE POLLUTED TURAG-TONGI-BALU RIVER SYSTEM, DHAKA: MO</vt:lpstr>
      <vt:lpstr>By</vt:lpstr>
      <vt:lpstr>Paul Whitehead1, Gianbattista Bussi1, Mohammed Abed Hossain2, Michaela Dolk1, Pa</vt:lpstr>
      <vt:lpstr>        1 School of Geography and the Environment, University of Oxford, Oxford, OX1 3QY</vt:lpstr>
      <vt:lpstr>        2 Institute of Water and Flood Management (IWFM), Bangladesh University of Engin</vt:lpstr>
      <vt:lpstr>        3 Institute of Geography, University of Bern, CH-3012 Bern, Switzerland </vt:lpstr>
      <vt:lpstr>        Figure 1 Maps showing Ganga, Brahmaputra and Meghna feeding into the Bangladesh </vt:lpstr>
      <vt:lpstr>        //WATER QUALITY IN THE RIVER SYSTEM</vt:lpstr>
      <vt:lpstr>Model set-up- Sub-catchment and Reach Structure</vt:lpstr>
      <vt:lpstr>/</vt:lpstr>
      <vt:lpstr/>
    </vt:vector>
  </TitlesOfParts>
  <Company/>
  <LinksUpToDate>false</LinksUpToDate>
  <CharactersWithSpaces>52603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Michaela Dolk</dc:creator>
  <cp:lastModifiedBy>Paul Whitehead</cp:lastModifiedBy>
  <cp:revision>2</cp:revision>
  <cp:lastPrinted>2017-11-15T08:13:00Z</cp:lastPrinted>
  <dcterms:created xsi:type="dcterms:W3CDTF">2021-09-29T11:35:00Z</dcterms:created>
  <dcterms:modified xsi:type="dcterms:W3CDTF">2021-09-29T11:35:00Z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http://www.zotero.org/styles/journal-of-hydrology</vt:lpwstr>
  </property>
  <property fmtid="{D5CDD505-2E9C-101B-9397-08002B2CF9AE}" pid="13" name="Mendeley Recent Style Name 5_1">
    <vt:lpwstr>Journal of Hydrology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732a5e8a-1ff0-3ed5-87d0-a99cf272eb27</vt:lpwstr>
  </property>
  <property fmtid="{D5CDD505-2E9C-101B-9397-08002B2CF9AE}" pid="24" name="Mendeley Citation Style_1">
    <vt:lpwstr>http://www.zotero.org/styles/journal-of-hydrology</vt:lpwstr>
  </property>
</Properties>
</file>